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12"/>
        <w:gridCol w:w="2376"/>
        <w:gridCol w:w="2468"/>
        <w:gridCol w:w="2113"/>
        <w:gridCol w:w="5871"/>
      </w:tblGrid>
      <w:tr w:rsidR="0098768A" w:rsidRPr="00992FE2" w:rsidTr="00992FE2">
        <w:trPr>
          <w:tblCellSpacing w:w="6" w:type="dxa"/>
        </w:trPr>
        <w:tc>
          <w:tcPr>
            <w:tcW w:w="865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59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89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6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879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98340A">
        <w:trPr>
          <w:trHeight w:val="3617"/>
          <w:tblCellSpacing w:w="6" w:type="dxa"/>
        </w:trPr>
        <w:tc>
          <w:tcPr>
            <w:tcW w:w="865" w:type="pct"/>
            <w:hideMark/>
          </w:tcPr>
          <w:p w:rsidR="003A55B1" w:rsidRPr="003A55B1" w:rsidRDefault="00890AA2" w:rsidP="003A55B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Розподіл електричної енергії (послуги з розподілу електричної енергії та з компенсації перетікань реактивної електричної енергії)</w:t>
            </w:r>
            <w:r w:rsidR="003A55B1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 - за кодом CPV</w:t>
            </w:r>
          </w:p>
          <w:p w:rsidR="004473C1" w:rsidRDefault="00243A66" w:rsidP="003A55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ДК 021:2015 - 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 xml:space="preserve">65310000-9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Розподіл електричної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68A" w:rsidRPr="004473C1" w:rsidRDefault="00243A66" w:rsidP="00890A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4927</w:t>
            </w:r>
            <w:r w:rsidRPr="0024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59" w:type="pct"/>
            <w:hideMark/>
          </w:tcPr>
          <w:p w:rsidR="0098768A" w:rsidRPr="005A7065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890AA2">
              <w:rPr>
                <w:rFonts w:ascii="Times New Roman" w:hAnsi="Times New Roman" w:cs="Times New Roman"/>
                <w:sz w:val="24"/>
                <w:szCs w:val="24"/>
              </w:rPr>
              <w:t>65310000-9 «Розподіл електричної енергії»</w:t>
            </w:r>
          </w:p>
        </w:tc>
        <w:tc>
          <w:tcPr>
            <w:tcW w:w="789" w:type="pct"/>
            <w:hideMark/>
          </w:tcPr>
          <w:p w:rsidR="00243A66" w:rsidRDefault="00243A66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90AA2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  <w:r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90AA2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грн. </w:t>
            </w:r>
          </w:p>
          <w:p w:rsidR="0098768A" w:rsidRDefault="00243A66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коп. (</w:t>
            </w:r>
            <w:r w:rsidR="009C63B2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>сот</w:t>
            </w:r>
            <w:r w:rsidR="009C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тисяч 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п’ятсот </w:t>
            </w:r>
            <w:r w:rsidRPr="00243A66">
              <w:rPr>
                <w:rFonts w:ascii="Times New Roman" w:eastAsia="Times New Roman" w:hAnsi="Times New Roman" w:cs="Times New Roman"/>
                <w:sz w:val="24"/>
                <w:szCs w:val="24"/>
              </w:rPr>
              <w:t>п’ятдесят</w:t>
            </w:r>
            <w:r w:rsidR="009C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E46A0" w:rsidP="0089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електричної енергії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4" w:type="pct"/>
            <w:hideMark/>
          </w:tcPr>
          <w:p w:rsidR="0098768A" w:rsidRPr="005A7065" w:rsidRDefault="00890AA2" w:rsidP="00890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Переговорна</w:t>
            </w:r>
            <w:r w:rsidR="001A34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процедура (скорочена)</w:t>
            </w:r>
          </w:p>
        </w:tc>
        <w:tc>
          <w:tcPr>
            <w:tcW w:w="1879" w:type="pct"/>
            <w:hideMark/>
          </w:tcPr>
          <w:p w:rsidR="00890AA2" w:rsidRPr="00890AA2" w:rsidRDefault="00BE46A0" w:rsidP="00890AA2">
            <w:pPr>
              <w:pStyle w:val="a4"/>
              <w:spacing w:before="0" w:after="0"/>
              <w:jc w:val="both"/>
              <w:rPr>
                <w:lang w:val="uk-UA"/>
              </w:rPr>
            </w:pPr>
            <w:r w:rsidRPr="00890AA2">
              <w:rPr>
                <w:lang w:val="uk-UA"/>
              </w:rPr>
              <w:t xml:space="preserve">1. </w:t>
            </w:r>
            <w:r w:rsidR="00890AA2" w:rsidRPr="00890AA2">
              <w:rPr>
                <w:rStyle w:val="1"/>
                <w:bCs/>
                <w:lang w:val="uk-UA"/>
              </w:rPr>
              <w:t>Розподіл електричної енергії</w:t>
            </w:r>
            <w:r w:rsidR="00890AA2" w:rsidRPr="00890AA2">
              <w:rPr>
                <w:rStyle w:val="1"/>
                <w:lang w:val="uk-UA"/>
              </w:rPr>
              <w:t xml:space="preserve"> включає в себе послугу з розподілу електричної енергії та послугу з компенсації перетікань реактивної електричної енергії.</w:t>
            </w:r>
          </w:p>
          <w:p w:rsidR="00BE46A0" w:rsidRPr="001D2570" w:rsidRDefault="00BE46A0" w:rsidP="001D257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E46A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D2570">
              <w:rPr>
                <w:rFonts w:ascii="Times New Roman" w:hAnsi="Times New Roman"/>
                <w:spacing w:val="-3"/>
                <w:sz w:val="24"/>
              </w:rPr>
              <w:t>Р</w:t>
            </w:r>
            <w:r w:rsidR="001D2570" w:rsidRPr="001D2570">
              <w:rPr>
                <w:rFonts w:ascii="Times New Roman" w:hAnsi="Times New Roman"/>
                <w:spacing w:val="-3"/>
                <w:sz w:val="24"/>
              </w:rPr>
              <w:t>озрахунки проводяться за фактично надані послуги, а саме протягом 5 робочих з дня отримання Споживачем  рахунків від Оператора та на підставі Актів прийняття-передавання наданих послуг</w:t>
            </w:r>
          </w:p>
          <w:p w:rsidR="001D2570" w:rsidRDefault="00BE46A0" w:rsidP="001D257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6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>Відповідно до п. 3 ст. 631 Цивільного кодексу України</w:t>
            </w:r>
            <w:r w:rsidR="001D2570">
              <w:rPr>
                <w:rFonts w:ascii="Times New Roman" w:hAnsi="Times New Roman"/>
                <w:sz w:val="24"/>
                <w:szCs w:val="24"/>
              </w:rPr>
              <w:t>,</w:t>
            </w:r>
            <w:r w:rsidR="001D2570" w:rsidRPr="001D2570">
              <w:rPr>
                <w:rFonts w:ascii="Times New Roman" w:hAnsi="Times New Roman"/>
                <w:sz w:val="24"/>
                <w:szCs w:val="24"/>
              </w:rPr>
              <w:t xml:space="preserve"> умови договору застосовуються до відносин між ними з 01.01.2021 року.</w:t>
            </w:r>
          </w:p>
          <w:p w:rsidR="001D2570" w:rsidRDefault="00BE46A0" w:rsidP="001D2570">
            <w:pPr>
              <w:pStyle w:val="a4"/>
              <w:spacing w:before="0" w:after="0"/>
              <w:jc w:val="both"/>
              <w:rPr>
                <w:rStyle w:val="1"/>
                <w:lang w:val="uk-UA"/>
              </w:rPr>
            </w:pPr>
            <w:r w:rsidRPr="001D2570">
              <w:rPr>
                <w:lang w:val="uk-UA"/>
              </w:rPr>
              <w:t xml:space="preserve">4. </w:t>
            </w:r>
            <w:r w:rsidR="001D2570" w:rsidRPr="001637AF">
              <w:rPr>
                <w:rStyle w:val="1"/>
                <w:lang w:val="uk-UA"/>
              </w:rPr>
              <w:t xml:space="preserve">Кількість очікуваних обсягів розподілу електричної енергії визначено в обсязі </w:t>
            </w:r>
            <w:r w:rsidR="001D2570" w:rsidRPr="001D2570">
              <w:rPr>
                <w:rStyle w:val="1"/>
                <w:lang w:val="uk-UA"/>
              </w:rPr>
              <w:t>389230</w:t>
            </w:r>
            <w:r w:rsidR="001D2570" w:rsidRPr="001637AF">
              <w:rPr>
                <w:rStyle w:val="1"/>
                <w:lang w:val="uk-UA"/>
              </w:rPr>
              <w:t xml:space="preserve"> кВт*год</w:t>
            </w:r>
            <w:r w:rsidR="001D2570">
              <w:rPr>
                <w:rStyle w:val="1"/>
                <w:lang w:val="uk-UA"/>
              </w:rPr>
              <w:t xml:space="preserve">. </w:t>
            </w:r>
          </w:p>
          <w:p w:rsidR="001D2570" w:rsidRPr="005E69A4" w:rsidRDefault="001D2570" w:rsidP="001D2570">
            <w:pPr>
              <w:pStyle w:val="a4"/>
              <w:spacing w:before="0" w:after="0"/>
              <w:jc w:val="both"/>
              <w:rPr>
                <w:lang w:val="uk-UA"/>
              </w:rPr>
            </w:pPr>
            <w:r>
              <w:rPr>
                <w:rStyle w:val="1"/>
                <w:lang w:val="uk-UA"/>
              </w:rPr>
              <w:t>5.</w:t>
            </w:r>
            <w:r w:rsidRPr="001637AF">
              <w:rPr>
                <w:rStyle w:val="1"/>
                <w:lang w:val="uk-UA"/>
              </w:rPr>
              <w:t xml:space="preserve"> </w:t>
            </w:r>
            <w:r>
              <w:rPr>
                <w:rStyle w:val="1"/>
                <w:lang w:val="uk-UA"/>
              </w:rPr>
              <w:t>О</w:t>
            </w:r>
            <w:r w:rsidRPr="001637AF">
              <w:rPr>
                <w:rStyle w:val="1"/>
                <w:lang w:val="uk-UA"/>
              </w:rPr>
              <w:t xml:space="preserve">бсяги компенсації перетікань реактивної електричної енергії </w:t>
            </w:r>
            <w:r w:rsidRPr="001D2570">
              <w:rPr>
                <w:rStyle w:val="1"/>
                <w:lang w:val="uk-UA"/>
              </w:rPr>
              <w:t>421,05</w:t>
            </w:r>
            <w:r w:rsidRPr="001637AF">
              <w:rPr>
                <w:rStyle w:val="1"/>
                <w:lang w:val="uk-UA"/>
              </w:rPr>
              <w:t xml:space="preserve"> тис. </w:t>
            </w:r>
            <w:proofErr w:type="spellStart"/>
            <w:r w:rsidRPr="001637AF">
              <w:rPr>
                <w:rStyle w:val="1"/>
                <w:lang w:val="uk-UA"/>
              </w:rPr>
              <w:t>кВар</w:t>
            </w:r>
            <w:proofErr w:type="spellEnd"/>
            <w:r w:rsidRPr="001637AF">
              <w:rPr>
                <w:rStyle w:val="1"/>
                <w:lang w:val="uk-UA"/>
              </w:rPr>
              <w:t>*год.</w:t>
            </w:r>
          </w:p>
          <w:p w:rsidR="00BE6A01" w:rsidRPr="0098340A" w:rsidRDefault="00BE6A01" w:rsidP="00BE46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39"/>
    <w:rsid w:val="00002734"/>
    <w:rsid w:val="000104DD"/>
    <w:rsid w:val="000162EB"/>
    <w:rsid w:val="00021FB9"/>
    <w:rsid w:val="0007390A"/>
    <w:rsid w:val="000A7780"/>
    <w:rsid w:val="001147B6"/>
    <w:rsid w:val="00140E6F"/>
    <w:rsid w:val="001A34F3"/>
    <w:rsid w:val="001A4F95"/>
    <w:rsid w:val="001D2570"/>
    <w:rsid w:val="00202E95"/>
    <w:rsid w:val="0020579B"/>
    <w:rsid w:val="00241A7D"/>
    <w:rsid w:val="00243A66"/>
    <w:rsid w:val="00263473"/>
    <w:rsid w:val="002678C9"/>
    <w:rsid w:val="002B6E7F"/>
    <w:rsid w:val="002D0E80"/>
    <w:rsid w:val="002D2A46"/>
    <w:rsid w:val="003073F2"/>
    <w:rsid w:val="00311ECD"/>
    <w:rsid w:val="00335FBE"/>
    <w:rsid w:val="003418D2"/>
    <w:rsid w:val="003531EE"/>
    <w:rsid w:val="003A55B1"/>
    <w:rsid w:val="003D52FC"/>
    <w:rsid w:val="003E3F45"/>
    <w:rsid w:val="00405256"/>
    <w:rsid w:val="00441C7F"/>
    <w:rsid w:val="004473C1"/>
    <w:rsid w:val="00464919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75401F"/>
    <w:rsid w:val="00772384"/>
    <w:rsid w:val="00774524"/>
    <w:rsid w:val="007B3100"/>
    <w:rsid w:val="007C11E4"/>
    <w:rsid w:val="00810125"/>
    <w:rsid w:val="00832BB3"/>
    <w:rsid w:val="00837B39"/>
    <w:rsid w:val="00890AA2"/>
    <w:rsid w:val="008B4549"/>
    <w:rsid w:val="008D2603"/>
    <w:rsid w:val="008D728D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C12D6"/>
    <w:rsid w:val="00AD0B00"/>
    <w:rsid w:val="00AD3D27"/>
    <w:rsid w:val="00AD3F4D"/>
    <w:rsid w:val="00AD58DB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455EA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730F"/>
    <w:rsid w:val="00F00884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5F65F-000E-4177-9528-72EF81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Користувач</cp:lastModifiedBy>
  <cp:revision>2</cp:revision>
  <cp:lastPrinted>2021-02-08T14:09:00Z</cp:lastPrinted>
  <dcterms:created xsi:type="dcterms:W3CDTF">2021-02-08T14:13:00Z</dcterms:created>
  <dcterms:modified xsi:type="dcterms:W3CDTF">2021-02-08T14:13:00Z</dcterms:modified>
</cp:coreProperties>
</file>