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9D" w:rsidRPr="0097374F" w:rsidRDefault="00913E9D" w:rsidP="00913E9D">
      <w:pPr>
        <w:rPr>
          <w:b/>
        </w:rPr>
      </w:pPr>
      <w:r w:rsidRPr="0097374F">
        <w:rPr>
          <w:b/>
        </w:rPr>
        <w:t>Номер процедури закупівлі в електронній системі закупівель:</w:t>
      </w:r>
    </w:p>
    <w:p w:rsidR="00913E9D" w:rsidRPr="004F77F0" w:rsidRDefault="004F77F0" w:rsidP="00913E9D">
      <w:pPr>
        <w:tabs>
          <w:tab w:val="left" w:pos="4011"/>
        </w:tabs>
        <w:ind w:firstLine="0"/>
        <w:rPr>
          <w:b/>
        </w:rPr>
      </w:pPr>
      <w:bookmarkStart w:id="0" w:name="_GoBack"/>
      <w:r w:rsidRPr="004F77F0">
        <w:rPr>
          <w:rStyle w:val="h-select-all"/>
        </w:rPr>
        <w:t>UA-2021-07-09-004855-c</w:t>
      </w:r>
      <w:bookmarkEnd w:id="0"/>
      <w:r w:rsidR="00913E9D" w:rsidRPr="004F77F0">
        <w:rPr>
          <w:b/>
        </w:rPr>
        <w:t>.</w:t>
      </w:r>
      <w:r w:rsidR="00913E9D" w:rsidRPr="004F77F0">
        <w:rPr>
          <w:b/>
        </w:rPr>
        <w:tab/>
      </w:r>
    </w:p>
    <w:p w:rsidR="00913E9D" w:rsidRPr="00913E9D" w:rsidRDefault="00913E9D" w:rsidP="00913E9D">
      <w:pPr>
        <w:tabs>
          <w:tab w:val="left" w:pos="4011"/>
        </w:tabs>
        <w:rPr>
          <w:b/>
        </w:rPr>
      </w:pPr>
    </w:p>
    <w:p w:rsidR="00913E9D" w:rsidRDefault="00913E9D" w:rsidP="00913E9D">
      <w:pPr>
        <w:tabs>
          <w:tab w:val="left" w:pos="4011"/>
        </w:tabs>
      </w:pPr>
      <w:r>
        <w:t xml:space="preserve">Закупівля </w:t>
      </w:r>
      <w:r w:rsidR="005330C1">
        <w:rPr>
          <w:rFonts w:eastAsia="Times New Roman" w:cs="Times New Roman"/>
          <w:szCs w:val="28"/>
          <w:lang w:eastAsia="ru-RU"/>
        </w:rPr>
        <w:t>с</w:t>
      </w:r>
      <w:r w:rsidR="005330C1" w:rsidRPr="005330C1">
        <w:rPr>
          <w:rFonts w:eastAsia="Times New Roman" w:cs="Times New Roman"/>
          <w:szCs w:val="28"/>
          <w:lang w:eastAsia="ru-RU"/>
        </w:rPr>
        <w:t>истеми збереження даних</w:t>
      </w:r>
      <w:r w:rsidR="001D720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5330C1" w:rsidRPr="005330C1">
        <w:rPr>
          <w:rFonts w:eastAsia="Times New Roman" w:cs="Times New Roman"/>
          <w:szCs w:val="28"/>
          <w:lang w:eastAsia="ru-RU"/>
        </w:rPr>
        <w:t>HitachiVantara</w:t>
      </w:r>
      <w:proofErr w:type="spellEnd"/>
      <w:r w:rsidR="005330C1" w:rsidRPr="005330C1">
        <w:rPr>
          <w:rFonts w:eastAsia="Times New Roman" w:cs="Times New Roman"/>
          <w:szCs w:val="28"/>
          <w:lang w:eastAsia="ru-RU"/>
        </w:rPr>
        <w:t xml:space="preserve"> VSP 5000 або еквівалент (Сервери, код ДК 021:2015 - 48820000-2)</w:t>
      </w:r>
      <w:r>
        <w:t xml:space="preserve">здійснюється </w:t>
      </w:r>
      <w:r w:rsidRPr="0097374F">
        <w:t>для забезпечення потреб С</w:t>
      </w:r>
      <w:r>
        <w:t>лужби безпеки</w:t>
      </w:r>
      <w:r w:rsidRPr="0097374F">
        <w:t xml:space="preserve"> України.</w:t>
      </w:r>
    </w:p>
    <w:p w:rsidR="00913E9D" w:rsidRDefault="00913E9D" w:rsidP="00913E9D">
      <w:pPr>
        <w:tabs>
          <w:tab w:val="left" w:pos="4011"/>
        </w:tabs>
      </w:pPr>
    </w:p>
    <w:p w:rsidR="00913E9D" w:rsidRDefault="00913E9D" w:rsidP="00913E9D">
      <w:pPr>
        <w:tabs>
          <w:tab w:val="left" w:pos="4011"/>
        </w:tabs>
      </w:pPr>
      <w:r w:rsidRPr="0097374F">
        <w:t xml:space="preserve">Очікувана вартість закупівлі складає  </w:t>
      </w:r>
      <w:r w:rsidR="005330C1">
        <w:rPr>
          <w:b/>
          <w:u w:val="single"/>
        </w:rPr>
        <w:t>40 000</w:t>
      </w:r>
      <w:r w:rsidR="0048231C">
        <w:rPr>
          <w:b/>
          <w:u w:val="single"/>
        </w:rPr>
        <w:t xml:space="preserve"> 000</w:t>
      </w:r>
      <w:r w:rsidRPr="00913E9D">
        <w:rPr>
          <w:b/>
          <w:u w:val="single"/>
        </w:rPr>
        <w:t>,00</w:t>
      </w:r>
      <w:r w:rsidRPr="0097374F">
        <w:rPr>
          <w:b/>
          <w:u w:val="single"/>
        </w:rPr>
        <w:t xml:space="preserve"> грн.</w:t>
      </w:r>
    </w:p>
    <w:p w:rsidR="001A5B7A" w:rsidRDefault="001A5B7A"/>
    <w:p w:rsidR="00913E9D" w:rsidRPr="00913E9D" w:rsidRDefault="00913E9D" w:rsidP="00913E9D">
      <w:pPr>
        <w:spacing w:line="240" w:lineRule="auto"/>
        <w:ind w:firstLine="72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13E9D">
        <w:rPr>
          <w:rFonts w:eastAsia="Times New Roman" w:cs="Times New Roman"/>
          <w:b/>
          <w:sz w:val="24"/>
          <w:szCs w:val="24"/>
          <w:lang w:eastAsia="ru-RU"/>
        </w:rPr>
        <w:t>ТЕХНІЧНА СПЕЦИФІКАЦІЯ</w:t>
      </w:r>
    </w:p>
    <w:p w:rsidR="005330C1" w:rsidRPr="005330C1" w:rsidRDefault="00913E9D" w:rsidP="005330C1">
      <w:pPr>
        <w:spacing w:line="240" w:lineRule="auto"/>
        <w:ind w:firstLine="284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330C1">
        <w:rPr>
          <w:rFonts w:eastAsia="Times New Roman" w:cs="Times New Roman"/>
          <w:bCs/>
          <w:sz w:val="24"/>
          <w:szCs w:val="24"/>
          <w:lang w:eastAsia="ru-RU"/>
        </w:rPr>
        <w:t xml:space="preserve">на закупівлю </w:t>
      </w:r>
      <w:r w:rsidR="005330C1" w:rsidRPr="005330C1">
        <w:rPr>
          <w:rFonts w:eastAsia="Times New Roman" w:cs="Times New Roman"/>
          <w:sz w:val="24"/>
          <w:szCs w:val="24"/>
          <w:lang w:eastAsia="ru-RU"/>
        </w:rPr>
        <w:t>системи збереження даних (</w:t>
      </w:r>
      <w:proofErr w:type="spellStart"/>
      <w:r w:rsidR="005330C1" w:rsidRPr="005330C1">
        <w:rPr>
          <w:rFonts w:eastAsia="Times New Roman" w:cs="Times New Roman"/>
          <w:sz w:val="24"/>
          <w:szCs w:val="24"/>
          <w:lang w:eastAsia="ru-RU"/>
        </w:rPr>
        <w:t>далі-СЗД</w:t>
      </w:r>
      <w:proofErr w:type="spellEnd"/>
      <w:r w:rsidR="005330C1" w:rsidRPr="005330C1">
        <w:rPr>
          <w:rFonts w:eastAsia="Times New Roman" w:cs="Times New Roman"/>
          <w:sz w:val="24"/>
          <w:szCs w:val="24"/>
          <w:lang w:eastAsia="ru-RU"/>
        </w:rPr>
        <w:t xml:space="preserve">) </w:t>
      </w:r>
      <w:proofErr w:type="spellStart"/>
      <w:r w:rsidR="005330C1" w:rsidRPr="005330C1">
        <w:rPr>
          <w:rFonts w:eastAsia="Times New Roman" w:cs="Times New Roman"/>
          <w:sz w:val="24"/>
          <w:szCs w:val="24"/>
          <w:lang w:eastAsia="ru-RU"/>
        </w:rPr>
        <w:t>HitachiVantara</w:t>
      </w:r>
      <w:proofErr w:type="spellEnd"/>
      <w:r w:rsidR="005330C1" w:rsidRPr="005330C1">
        <w:rPr>
          <w:rFonts w:eastAsia="Times New Roman" w:cs="Times New Roman"/>
          <w:sz w:val="24"/>
          <w:szCs w:val="24"/>
          <w:lang w:eastAsia="ru-RU"/>
        </w:rPr>
        <w:t xml:space="preserve"> VSP 5000 або еквівалент (Сервери, код ДК 021:2015 - 48820000-2)</w:t>
      </w:r>
    </w:p>
    <w:p w:rsidR="005330C1" w:rsidRPr="005330C1" w:rsidRDefault="005330C1" w:rsidP="005330C1">
      <w:pPr>
        <w:spacing w:line="240" w:lineRule="auto"/>
        <w:ind w:firstLine="284"/>
        <w:jc w:val="center"/>
        <w:rPr>
          <w:rFonts w:eastAsia="Times New Roman" w:cs="Times New Roman"/>
          <w:sz w:val="32"/>
          <w:szCs w:val="24"/>
          <w:lang w:eastAsia="ru-RU"/>
        </w:rPr>
      </w:pPr>
    </w:p>
    <w:tbl>
      <w:tblPr>
        <w:tblW w:w="100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8250"/>
        <w:gridCol w:w="1297"/>
      </w:tblGrid>
      <w:tr w:rsidR="005330C1" w:rsidRPr="005330C1" w:rsidTr="001B7B91">
        <w:trPr>
          <w:trHeight w:val="580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0C1" w:rsidRPr="005330C1" w:rsidRDefault="005330C1" w:rsidP="005330C1">
            <w:pPr>
              <w:spacing w:line="240" w:lineRule="auto"/>
              <w:ind w:left="-108" w:firstLine="108"/>
              <w:jc w:val="center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5330C1">
              <w:rPr>
                <w:rFonts w:eastAsia="Times New Roman" w:cs="Times New Roman"/>
                <w:sz w:val="22"/>
                <w:szCs w:val="28"/>
                <w:lang w:eastAsia="ru-RU"/>
              </w:rPr>
              <w:t>№</w:t>
            </w:r>
          </w:p>
          <w:p w:rsidR="005330C1" w:rsidRPr="005330C1" w:rsidRDefault="005330C1" w:rsidP="005330C1">
            <w:pPr>
              <w:spacing w:line="240" w:lineRule="auto"/>
              <w:ind w:left="-108" w:firstLine="108"/>
              <w:jc w:val="center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5330C1">
              <w:rPr>
                <w:rFonts w:eastAsia="Times New Roman" w:cs="Times New Roman"/>
                <w:sz w:val="22"/>
                <w:szCs w:val="28"/>
                <w:lang w:eastAsia="ru-RU"/>
              </w:rPr>
              <w:t>з/п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0C1" w:rsidRPr="005330C1" w:rsidRDefault="005330C1" w:rsidP="005330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5330C1">
              <w:rPr>
                <w:rFonts w:eastAsia="Times New Roman" w:cs="Times New Roman"/>
                <w:sz w:val="22"/>
                <w:szCs w:val="28"/>
                <w:lang w:eastAsia="ru-RU"/>
              </w:rPr>
              <w:t>Найменування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0C1" w:rsidRPr="005330C1" w:rsidRDefault="005330C1" w:rsidP="005330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5330C1">
              <w:rPr>
                <w:rFonts w:eastAsia="Times New Roman" w:cs="Times New Roman"/>
                <w:sz w:val="22"/>
                <w:szCs w:val="28"/>
                <w:lang w:eastAsia="ru-RU"/>
              </w:rPr>
              <w:t>Од. виміру,</w:t>
            </w:r>
          </w:p>
          <w:p w:rsidR="005330C1" w:rsidRPr="005330C1" w:rsidRDefault="005330C1" w:rsidP="005330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5330C1">
              <w:rPr>
                <w:rFonts w:eastAsia="Times New Roman" w:cs="Times New Roman"/>
                <w:sz w:val="22"/>
                <w:szCs w:val="28"/>
                <w:lang w:eastAsia="ru-RU"/>
              </w:rPr>
              <w:t>к-т</w:t>
            </w:r>
          </w:p>
        </w:tc>
      </w:tr>
      <w:tr w:rsidR="005330C1" w:rsidRPr="005330C1" w:rsidTr="001B7B91">
        <w:trPr>
          <w:trHeight w:val="189"/>
        </w:trPr>
        <w:tc>
          <w:tcPr>
            <w:tcW w:w="10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0C1" w:rsidRPr="005330C1" w:rsidRDefault="005330C1" w:rsidP="005330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5330C1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Сервери, код ДК 021:2015 - 48820000-2</w:t>
            </w:r>
          </w:p>
        </w:tc>
      </w:tr>
      <w:tr w:rsidR="005330C1" w:rsidRPr="005330C1" w:rsidTr="001B7B91">
        <w:trPr>
          <w:trHeight w:val="18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5330C1" w:rsidRDefault="005330C1" w:rsidP="005330C1">
            <w:pPr>
              <w:spacing w:line="240" w:lineRule="auto"/>
              <w:ind w:right="-107"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330C1"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8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5330C1" w:rsidRDefault="005330C1" w:rsidP="005330C1">
            <w:pPr>
              <w:tabs>
                <w:tab w:val="left" w:pos="5094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2"/>
                <w:szCs w:val="24"/>
                <w:u w:val="single"/>
                <w:lang w:eastAsia="ru-RU"/>
              </w:rPr>
            </w:pPr>
            <w:r w:rsidRPr="005330C1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 xml:space="preserve">Система збереження даних </w:t>
            </w:r>
            <w:proofErr w:type="spellStart"/>
            <w:r w:rsidRPr="005330C1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HitachiVantara</w:t>
            </w:r>
            <w:proofErr w:type="spellEnd"/>
            <w:r w:rsidRPr="005330C1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 xml:space="preserve"> VSP 5000 або еквівалент*</w:t>
            </w:r>
            <w:r w:rsidRPr="005330C1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br/>
              <w:t>за технічними характеристиками</w:t>
            </w:r>
          </w:p>
          <w:p w:rsidR="005330C1" w:rsidRPr="005330C1" w:rsidRDefault="005330C1" w:rsidP="005330C1">
            <w:pPr>
              <w:tabs>
                <w:tab w:val="left" w:pos="5094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330C1">
              <w:rPr>
                <w:rFonts w:eastAsia="Times New Roman" w:cs="Times New Roman"/>
                <w:b/>
                <w:sz w:val="24"/>
                <w:szCs w:val="24"/>
                <w:u w:val="single"/>
                <w:lang w:eastAsia="ru-RU"/>
              </w:rPr>
              <w:t>Основні технічні характеристики: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Корпус комплекту обладнання: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-    19 дюймова монтажна шафа – не більше 5 шт.;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-    типорозмір – не менше 42U;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-    шафи наповнюються з розрахунку загальної ваги до 500 кг на кожну шафу та розміщуються разом з наявними у замовника, із забезпеченням рівномірного розподілу навантаження модернізованої СЗД на фальш-підлогу.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Накопичувачі: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318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НЖМД SAS – не менше 560 шт.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варіант виконання – внутрішній (встановлення у відповідні полиці);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формфактор – 2,5 дюйма;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об’єм – не менше 2 400 ГБ кожний;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швидкість обертання шпинделя – не менше 10 000 об./хв.;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забезпечення технічної можливості збільшення кількості дисків не менше 2000 шт. в межах єдиної системи збереження.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Контролери керування – не менше 4 шт.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Основні технічні характеристики кожного контролеру керування: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Робота усіх контролерів системи в режимі Active-Active;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підтримка рівнів RAID – 1+0, 5, 6;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хост-порти</w:t>
            </w:r>
            <w:proofErr w:type="spellEnd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FiberChannel</w:t>
            </w:r>
            <w:proofErr w:type="spellEnd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із швидкістю 32 </w:t>
            </w:r>
            <w:proofErr w:type="spellStart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Гбіт</w:t>
            </w:r>
            <w:proofErr w:type="spellEnd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/с, з відповідними модулями SFP/SFP+ типу </w:t>
            </w:r>
            <w:proofErr w:type="spellStart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multimode</w:t>
            </w:r>
            <w:proofErr w:type="spellEnd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з </w:t>
            </w:r>
            <w:proofErr w:type="spellStart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роз'ємами</w:t>
            </w:r>
            <w:proofErr w:type="spellEnd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LC, </w:t>
            </w:r>
            <w:proofErr w:type="spellStart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shortwave</w:t>
            </w:r>
            <w:proofErr w:type="spellEnd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швидкість не менше 32 </w:t>
            </w:r>
            <w:proofErr w:type="spellStart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Гб</w:t>
            </w:r>
            <w:proofErr w:type="spellEnd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/с – не менше 2 шт.;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кеш контролеру – не менше 512 ГБ;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реалізація кеш – апаратна, виключно модулями DRAM;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наявність кабелів необхідних для поєднання з встановленою у замовника системою;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забезпечення можливості розширення кількості контролерів в межах єдиної системи збереження - не менше 10 шт.;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 xml:space="preserve">забезпечення можливості збільшення сумарної кількості зовнішніх </w:t>
            </w:r>
            <w:proofErr w:type="spellStart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FiberChannel</w:t>
            </w:r>
            <w:proofErr w:type="spellEnd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портів 32 </w:t>
            </w:r>
            <w:proofErr w:type="spellStart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Гб</w:t>
            </w:r>
            <w:proofErr w:type="spellEnd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/с не менше ніж 180 шт. в межах єдиної системи;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 xml:space="preserve">забезпечення можливості збільшення сумарного розміру кеш на всю 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систему не менше ніж 5 ТБ.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Оптичний комутатор – 2 шт.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Основні технічні характеристики кожного оптичного комутатору: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тип FC SAN, керований;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хост-порти</w:t>
            </w:r>
            <w:proofErr w:type="spellEnd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FiberChannel</w:t>
            </w:r>
            <w:proofErr w:type="spellEnd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із швидкістю 32 </w:t>
            </w:r>
            <w:proofErr w:type="spellStart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Гбіт</w:t>
            </w:r>
            <w:proofErr w:type="spellEnd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/с – не менше 56 шт.;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 xml:space="preserve">активовані фізичні </w:t>
            </w:r>
            <w:proofErr w:type="spellStart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хост-порти</w:t>
            </w:r>
            <w:proofErr w:type="spellEnd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FiberChannel</w:t>
            </w:r>
            <w:proofErr w:type="spellEnd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із швидкістю 32 </w:t>
            </w:r>
            <w:proofErr w:type="spellStart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Гбіт</w:t>
            </w:r>
            <w:proofErr w:type="spellEnd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/с – 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не менше 48 шт.;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-</w:t>
            </w:r>
            <w:r w:rsidRPr="005330C1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ab/>
              <w:t xml:space="preserve">загальна пропускна спроможність комутаційної фабрики не менше 3,5 </w:t>
            </w:r>
            <w:proofErr w:type="spellStart"/>
            <w:r w:rsidRPr="005330C1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Тбіт</w:t>
            </w:r>
            <w:proofErr w:type="spellEnd"/>
            <w:r w:rsidRPr="005330C1">
              <w:rPr>
                <w:rFonts w:eastAsia="Times New Roman" w:cs="Times New Roman"/>
                <w:spacing w:val="-6"/>
                <w:sz w:val="24"/>
                <w:szCs w:val="24"/>
                <w:lang w:eastAsia="ru-RU"/>
              </w:rPr>
              <w:t>/с;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блок живлення – не менше 2 шт.;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  <w:r w:rsidRPr="005330C1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ab/>
              <w:t>встановлений модуль SFP/</w:t>
            </w:r>
            <w:proofErr w:type="spellStart"/>
            <w:r w:rsidRPr="005330C1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SFP</w:t>
            </w:r>
            <w:proofErr w:type="spellEnd"/>
            <w:r w:rsidRPr="005330C1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 xml:space="preserve"> + типу </w:t>
            </w:r>
            <w:proofErr w:type="spellStart"/>
            <w:r w:rsidRPr="005330C1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shortwave</w:t>
            </w:r>
            <w:proofErr w:type="spellEnd"/>
            <w:r w:rsidRPr="005330C1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 xml:space="preserve"> 32 </w:t>
            </w:r>
            <w:proofErr w:type="spellStart"/>
            <w:r w:rsidRPr="005330C1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Гбіт</w:t>
            </w:r>
            <w:proofErr w:type="spellEnd"/>
            <w:r w:rsidRPr="005330C1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/с – не менше 48 шт.;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оптичні кабелі для FC з роз'ємами LC-LC довжиною 10 метрів для роботи на швидкості 32Гбіт/с – не менше 24 шт.;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типорозмір – 1 U.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Додаткові НЖМД гарячого резерву: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НЖМД (повністю відповідає характеристикам п.2) – не менше 3 шт.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У вартість системи необхідно врахувати: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наявність ліцензій необхідних для реалізації функцій і можливостей комплекту обладнання, у тому числі на максимально можливий (визначений виробником обладнання) обсяг дискової ємності. Термін дії ліцензій не менше 10 років;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запропоновані моделі обладнання повинні мати останні стабільні версії програмного забезпечення;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 xml:space="preserve">в разі використання аналогічного обладнання передбачити у пропозиції ліцензії типу 048-241148-03.P VSP 5XXX </w:t>
            </w:r>
            <w:proofErr w:type="spellStart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BaseHitachiExternalStorageOptimization</w:t>
            </w:r>
            <w:proofErr w:type="spellEnd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 TБ </w:t>
            </w:r>
            <w:proofErr w:type="spellStart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License</w:t>
            </w:r>
            <w:proofErr w:type="spellEnd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віртуалізації всього додаткового дискового простору.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 xml:space="preserve">Час відклику системи збереження даних – не більш 5 </w:t>
            </w:r>
            <w:proofErr w:type="spellStart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мілісекунд</w:t>
            </w:r>
            <w:proofErr w:type="spellEnd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Рівень доступності даних – не нижче 99,999999 %.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 xml:space="preserve">Забезпечення можливості подальшого збільшення корисного простору єдиної системи - не менше 60 </w:t>
            </w:r>
            <w:proofErr w:type="spellStart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петабайт</w:t>
            </w:r>
            <w:proofErr w:type="spellEnd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Відповідність рівня запропонованого обладнання наявному  у замовника (high-</w:t>
            </w:r>
            <w:proofErr w:type="spellStart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end</w:t>
            </w:r>
            <w:proofErr w:type="spellEnd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)*, забезпечивши ідентичність (еквівалентність) за такими показниками, як </w:t>
            </w:r>
            <w:proofErr w:type="spellStart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відмовостійкість</w:t>
            </w:r>
            <w:proofErr w:type="spellEnd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, продуктивність, масштабованість, об’єм і тип дискових носіїв.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Загальне тепловиділення комплекту обладнання - не більш 80000 BTU/</w:t>
            </w:r>
            <w:proofErr w:type="spellStart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hr</w:t>
            </w:r>
            <w:proofErr w:type="spellEnd"/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5330C1" w:rsidRPr="005330C1" w:rsidRDefault="005330C1" w:rsidP="005330C1">
            <w:pPr>
              <w:tabs>
                <w:tab w:val="left" w:pos="431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  <w:r w:rsidRPr="005330C1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>Загальна потужність комплекту обладнання - не більш 23 кВт.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5330C1" w:rsidRDefault="005330C1" w:rsidP="005330C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330C1">
              <w:rPr>
                <w:rFonts w:eastAsia="Times New Roman" w:cs="Times New Roman"/>
                <w:szCs w:val="28"/>
                <w:lang w:eastAsia="ru-RU"/>
              </w:rPr>
              <w:lastRenderedPageBreak/>
              <w:t>1</w:t>
            </w:r>
          </w:p>
        </w:tc>
      </w:tr>
    </w:tbl>
    <w:p w:rsidR="005330C1" w:rsidRPr="005330C1" w:rsidRDefault="005330C1" w:rsidP="005330C1">
      <w:pPr>
        <w:tabs>
          <w:tab w:val="left" w:pos="5094"/>
        </w:tabs>
        <w:spacing w:line="240" w:lineRule="auto"/>
        <w:ind w:firstLine="0"/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5330C1" w:rsidRPr="005330C1" w:rsidRDefault="005330C1" w:rsidP="005330C1">
      <w:pPr>
        <w:spacing w:line="240" w:lineRule="auto"/>
        <w:ind w:right="-72"/>
        <w:rPr>
          <w:rFonts w:eastAsia="Times New Roman" w:cs="Times New Roman"/>
          <w:b/>
          <w:sz w:val="24"/>
          <w:szCs w:val="24"/>
          <w:lang w:eastAsia="ru-RU"/>
        </w:rPr>
      </w:pPr>
      <w:r w:rsidRPr="005330C1">
        <w:rPr>
          <w:rFonts w:eastAsia="Times New Roman" w:cs="Times New Roman"/>
          <w:b/>
          <w:sz w:val="24"/>
          <w:szCs w:val="24"/>
          <w:lang w:eastAsia="ru-RU"/>
        </w:rPr>
        <w:t>Загальні вимоги:</w:t>
      </w:r>
    </w:p>
    <w:p w:rsidR="005330C1" w:rsidRPr="005330C1" w:rsidRDefault="005330C1" w:rsidP="005330C1">
      <w:pPr>
        <w:spacing w:line="240" w:lineRule="auto"/>
        <w:ind w:right="-72" w:firstLine="0"/>
        <w:rPr>
          <w:rFonts w:eastAsia="Times New Roman" w:cs="Times New Roman"/>
          <w:sz w:val="24"/>
          <w:szCs w:val="24"/>
          <w:lang w:eastAsia="ru-RU"/>
        </w:rPr>
      </w:pPr>
    </w:p>
    <w:p w:rsidR="005330C1" w:rsidRPr="005330C1" w:rsidRDefault="005330C1" w:rsidP="005330C1">
      <w:pPr>
        <w:tabs>
          <w:tab w:val="left" w:pos="426"/>
          <w:tab w:val="left" w:pos="993"/>
        </w:tabs>
        <w:spacing w:line="240" w:lineRule="auto"/>
        <w:ind w:right="-72"/>
        <w:rPr>
          <w:rFonts w:eastAsia="Times New Roman" w:cs="Times New Roman"/>
          <w:sz w:val="24"/>
          <w:szCs w:val="24"/>
          <w:lang w:eastAsia="ru-RU"/>
        </w:rPr>
      </w:pPr>
      <w:r w:rsidRPr="005330C1">
        <w:rPr>
          <w:rFonts w:eastAsia="Times New Roman" w:cs="Times New Roman"/>
          <w:sz w:val="24"/>
          <w:szCs w:val="24"/>
          <w:lang w:eastAsia="ru-RU"/>
        </w:rPr>
        <w:t>1.</w:t>
      </w:r>
      <w:r w:rsidRPr="005330C1">
        <w:rPr>
          <w:rFonts w:eastAsia="Times New Roman" w:cs="Times New Roman"/>
          <w:sz w:val="24"/>
          <w:szCs w:val="24"/>
          <w:lang w:eastAsia="ru-RU"/>
        </w:rPr>
        <w:tab/>
        <w:t xml:space="preserve">Комплект повинен бути новим (не був у використанні з моменту виготовлення заводом-виробником – зібраним заводом-виробником у комплект вперше та вперше проданий чи відвантажений ним з метою продажу як товар – та не ремонтувався і не відновлювався будь-яким чином у будь-яких умовах) та виготовленим у 2021 році </w:t>
      </w:r>
      <w:r w:rsidRPr="005330C1">
        <w:rPr>
          <w:rFonts w:eastAsia="Times New Roman" w:cs="Times New Roman"/>
          <w:spacing w:val="-4"/>
          <w:sz w:val="24"/>
          <w:szCs w:val="24"/>
          <w:lang w:eastAsia="ru-RU"/>
        </w:rPr>
        <w:t xml:space="preserve">(зазначене підтверджується листом представника виробника) </w:t>
      </w:r>
      <w:r w:rsidRPr="005330C1">
        <w:rPr>
          <w:rFonts w:eastAsia="Times New Roman" w:cs="Times New Roman"/>
          <w:sz w:val="24"/>
          <w:szCs w:val="24"/>
          <w:lang w:eastAsia="ru-RU"/>
        </w:rPr>
        <w:t>і мати належну якість (товар має забезпечувати функціонування за призначенням відповідно до технічних умов виробника та не мати будь-яких ознак, що можуть вказувати на думку замовника прямо чи опосередковано на ознаки зберігання в умовах не визначених виробником для цього товару, ушкодження при транспортуванні або зберіганні, дії факторів техногенного або природного середовища, що можуть вплинути на властивості товару під час його експлуатації).</w:t>
      </w:r>
    </w:p>
    <w:p w:rsidR="005330C1" w:rsidRPr="005330C1" w:rsidRDefault="005330C1" w:rsidP="005330C1">
      <w:pPr>
        <w:tabs>
          <w:tab w:val="left" w:pos="426"/>
          <w:tab w:val="left" w:pos="993"/>
        </w:tabs>
        <w:spacing w:line="240" w:lineRule="auto"/>
        <w:ind w:right="-72"/>
        <w:rPr>
          <w:rFonts w:eastAsia="Times New Roman" w:cs="Times New Roman"/>
          <w:sz w:val="24"/>
          <w:szCs w:val="24"/>
          <w:lang w:eastAsia="ru-RU"/>
        </w:rPr>
      </w:pPr>
      <w:r w:rsidRPr="005330C1">
        <w:rPr>
          <w:rFonts w:eastAsia="Times New Roman" w:cs="Times New Roman"/>
          <w:sz w:val="24"/>
          <w:szCs w:val="24"/>
          <w:lang w:eastAsia="ru-RU"/>
        </w:rPr>
        <w:lastRenderedPageBreak/>
        <w:t>2.</w:t>
      </w:r>
      <w:r w:rsidRPr="005330C1">
        <w:rPr>
          <w:rFonts w:eastAsia="Times New Roman" w:cs="Times New Roman"/>
          <w:sz w:val="24"/>
          <w:szCs w:val="24"/>
          <w:lang w:eastAsia="ru-RU"/>
        </w:rPr>
        <w:tab/>
        <w:t>Учасник повинен надати лист від виробника, що підтверджує партнерський статус  компанії-виробника даного обладнання в Україні, наявність в компанії акредитації на гарантійне і сервісне обслуговування на території України та інженерів сертифікованих виробником для обладнання, що постачається.</w:t>
      </w:r>
    </w:p>
    <w:p w:rsidR="005330C1" w:rsidRPr="005330C1" w:rsidRDefault="005330C1" w:rsidP="005330C1">
      <w:pPr>
        <w:tabs>
          <w:tab w:val="left" w:pos="426"/>
          <w:tab w:val="left" w:pos="993"/>
        </w:tabs>
        <w:spacing w:line="240" w:lineRule="auto"/>
        <w:ind w:right="-72"/>
        <w:rPr>
          <w:rFonts w:eastAsia="Times New Roman" w:cs="Times New Roman"/>
          <w:sz w:val="24"/>
          <w:szCs w:val="24"/>
          <w:lang w:eastAsia="ru-RU"/>
        </w:rPr>
      </w:pPr>
      <w:r w:rsidRPr="005330C1">
        <w:rPr>
          <w:rFonts w:eastAsia="Times New Roman" w:cs="Times New Roman"/>
          <w:sz w:val="24"/>
          <w:szCs w:val="24"/>
          <w:lang w:eastAsia="ru-RU"/>
        </w:rPr>
        <w:t>3.</w:t>
      </w:r>
      <w:r w:rsidRPr="005330C1">
        <w:rPr>
          <w:rFonts w:eastAsia="Times New Roman" w:cs="Times New Roman"/>
          <w:sz w:val="24"/>
          <w:szCs w:val="24"/>
          <w:lang w:eastAsia="ru-RU"/>
        </w:rPr>
        <w:tab/>
        <w:t>Обладнання повинно бути виготовлено в країнах, на які не поширюються обмеження в торговельних відносинах по торгових міжнародних договорах уряду України.</w:t>
      </w:r>
    </w:p>
    <w:p w:rsidR="005330C1" w:rsidRPr="005330C1" w:rsidRDefault="005330C1" w:rsidP="005330C1">
      <w:pPr>
        <w:tabs>
          <w:tab w:val="left" w:pos="426"/>
          <w:tab w:val="left" w:pos="993"/>
        </w:tabs>
        <w:spacing w:line="240" w:lineRule="auto"/>
        <w:ind w:right="-72"/>
        <w:rPr>
          <w:rFonts w:eastAsia="Times New Roman" w:cs="Times New Roman"/>
          <w:sz w:val="24"/>
          <w:szCs w:val="24"/>
          <w:lang w:eastAsia="ru-RU"/>
        </w:rPr>
      </w:pPr>
      <w:r w:rsidRPr="005330C1">
        <w:rPr>
          <w:rFonts w:eastAsia="Times New Roman" w:cs="Times New Roman"/>
          <w:sz w:val="24"/>
          <w:szCs w:val="24"/>
          <w:lang w:eastAsia="ru-RU"/>
        </w:rPr>
        <w:t>4.</w:t>
      </w:r>
      <w:r w:rsidRPr="005330C1">
        <w:rPr>
          <w:rFonts w:eastAsia="Times New Roman" w:cs="Times New Roman"/>
          <w:sz w:val="24"/>
          <w:szCs w:val="24"/>
          <w:lang w:eastAsia="ru-RU"/>
        </w:rPr>
        <w:tab/>
        <w:t xml:space="preserve">Роботи з підключення, запуску, перевірки сумісності з наявною у замовника системою, повинні виконувати інженери сертифіковані виробником або представниками виробника для обладнання, що постачається. Вартість таких робіт входить до вартості Товару. </w:t>
      </w:r>
    </w:p>
    <w:p w:rsidR="005330C1" w:rsidRPr="005330C1" w:rsidRDefault="005330C1" w:rsidP="005330C1">
      <w:pPr>
        <w:spacing w:line="240" w:lineRule="auto"/>
        <w:ind w:right="-72"/>
        <w:rPr>
          <w:rFonts w:eastAsia="Times New Roman" w:cs="Times New Roman"/>
          <w:b/>
          <w:sz w:val="24"/>
          <w:szCs w:val="24"/>
          <w:lang w:eastAsia="ru-RU"/>
        </w:rPr>
      </w:pPr>
    </w:p>
    <w:p w:rsidR="005330C1" w:rsidRPr="005330C1" w:rsidRDefault="005330C1" w:rsidP="005330C1">
      <w:pPr>
        <w:spacing w:line="240" w:lineRule="auto"/>
        <w:ind w:right="-72"/>
        <w:rPr>
          <w:rFonts w:eastAsia="Times New Roman" w:cs="Times New Roman"/>
          <w:b/>
          <w:sz w:val="24"/>
          <w:szCs w:val="24"/>
          <w:lang w:eastAsia="ru-RU"/>
        </w:rPr>
      </w:pPr>
      <w:r w:rsidRPr="005330C1">
        <w:rPr>
          <w:rFonts w:eastAsia="Times New Roman" w:cs="Times New Roman"/>
          <w:b/>
          <w:sz w:val="24"/>
          <w:szCs w:val="24"/>
          <w:lang w:eastAsia="ru-RU"/>
        </w:rPr>
        <w:t>Функції і можливості:</w:t>
      </w:r>
    </w:p>
    <w:p w:rsidR="005330C1" w:rsidRPr="005330C1" w:rsidRDefault="005330C1" w:rsidP="005330C1">
      <w:pPr>
        <w:spacing w:line="240" w:lineRule="auto"/>
        <w:ind w:right="-72" w:firstLine="0"/>
        <w:rPr>
          <w:rFonts w:eastAsia="Times New Roman" w:cs="Times New Roman"/>
          <w:sz w:val="16"/>
          <w:szCs w:val="24"/>
          <w:lang w:eastAsia="ru-RU"/>
        </w:rPr>
      </w:pPr>
    </w:p>
    <w:p w:rsidR="005330C1" w:rsidRPr="005330C1" w:rsidRDefault="005330C1" w:rsidP="005330C1">
      <w:pPr>
        <w:tabs>
          <w:tab w:val="left" w:pos="431"/>
          <w:tab w:val="left" w:pos="993"/>
        </w:tabs>
        <w:spacing w:line="240" w:lineRule="auto"/>
        <w:contextualSpacing/>
        <w:rPr>
          <w:rFonts w:eastAsia="Times New Roman" w:cs="Times New Roman"/>
          <w:spacing w:val="-4"/>
          <w:sz w:val="24"/>
          <w:szCs w:val="24"/>
          <w:lang w:eastAsia="ru-RU"/>
        </w:rPr>
      </w:pPr>
      <w:r w:rsidRPr="005330C1">
        <w:rPr>
          <w:rFonts w:eastAsia="Times New Roman" w:cs="Times New Roman"/>
          <w:spacing w:val="-4"/>
          <w:sz w:val="24"/>
          <w:szCs w:val="24"/>
          <w:lang w:eastAsia="ru-RU"/>
        </w:rPr>
        <w:t>1.</w:t>
      </w:r>
      <w:r w:rsidRPr="005330C1">
        <w:rPr>
          <w:rFonts w:eastAsia="Times New Roman" w:cs="Times New Roman"/>
          <w:spacing w:val="-4"/>
          <w:sz w:val="24"/>
          <w:szCs w:val="24"/>
          <w:lang w:eastAsia="ru-RU"/>
        </w:rPr>
        <w:tab/>
        <w:t xml:space="preserve">Повна сумісність обладнання сховища даних що входить до складу комплекту обладнання, який закуповується з наявним у Замовника </w:t>
      </w:r>
      <w:proofErr w:type="spellStart"/>
      <w:r w:rsidRPr="005330C1">
        <w:rPr>
          <w:rFonts w:eastAsia="Times New Roman" w:cs="Times New Roman"/>
          <w:spacing w:val="-4"/>
          <w:sz w:val="24"/>
          <w:szCs w:val="24"/>
          <w:lang w:eastAsia="ru-RU"/>
        </w:rPr>
        <w:t>HitachiVantara</w:t>
      </w:r>
      <w:proofErr w:type="spellEnd"/>
      <w:r w:rsidRPr="005330C1">
        <w:rPr>
          <w:rFonts w:eastAsia="Times New Roman" w:cs="Times New Roman"/>
          <w:spacing w:val="-4"/>
          <w:sz w:val="24"/>
          <w:szCs w:val="24"/>
          <w:lang w:eastAsia="ru-RU"/>
        </w:rPr>
        <w:t xml:space="preserve"> VSP 5500*, в тому числі з програмним забезпеченням </w:t>
      </w:r>
      <w:proofErr w:type="spellStart"/>
      <w:r w:rsidRPr="005330C1">
        <w:rPr>
          <w:rFonts w:eastAsia="Times New Roman" w:cs="Times New Roman"/>
          <w:spacing w:val="-4"/>
          <w:sz w:val="24"/>
          <w:szCs w:val="24"/>
          <w:lang w:eastAsia="ru-RU"/>
        </w:rPr>
        <w:t>HitachiStorageVirtualizationOperatingSystem</w:t>
      </w:r>
      <w:proofErr w:type="spellEnd"/>
      <w:r w:rsidRPr="005330C1">
        <w:rPr>
          <w:rFonts w:eastAsia="Times New Roman" w:cs="Times New Roman"/>
          <w:spacing w:val="-4"/>
          <w:sz w:val="24"/>
          <w:szCs w:val="24"/>
          <w:lang w:eastAsia="ru-RU"/>
        </w:rPr>
        <w:t xml:space="preserve"> (SVOS) та </w:t>
      </w:r>
      <w:proofErr w:type="spellStart"/>
      <w:r w:rsidRPr="005330C1">
        <w:rPr>
          <w:rFonts w:eastAsia="Times New Roman" w:cs="Times New Roman"/>
          <w:spacing w:val="-4"/>
          <w:sz w:val="24"/>
          <w:szCs w:val="24"/>
          <w:lang w:eastAsia="ru-RU"/>
        </w:rPr>
        <w:t>HitachiCommandSuite</w:t>
      </w:r>
      <w:proofErr w:type="spellEnd"/>
      <w:r w:rsidRPr="005330C1">
        <w:rPr>
          <w:rFonts w:eastAsia="Times New Roman" w:cs="Times New Roman"/>
          <w:spacing w:val="-4"/>
          <w:sz w:val="24"/>
          <w:szCs w:val="24"/>
          <w:lang w:eastAsia="ru-RU"/>
        </w:rPr>
        <w:t xml:space="preserve"> / </w:t>
      </w:r>
      <w:proofErr w:type="spellStart"/>
      <w:r w:rsidRPr="005330C1">
        <w:rPr>
          <w:rFonts w:eastAsia="Times New Roman" w:cs="Times New Roman"/>
          <w:spacing w:val="-4"/>
          <w:sz w:val="24"/>
          <w:szCs w:val="24"/>
          <w:lang w:eastAsia="ru-RU"/>
        </w:rPr>
        <w:t>HitachiOpsCenter</w:t>
      </w:r>
      <w:proofErr w:type="spellEnd"/>
      <w:r w:rsidRPr="005330C1">
        <w:rPr>
          <w:rFonts w:eastAsia="Times New Roman" w:cs="Times New Roman"/>
          <w:spacing w:val="-4"/>
          <w:sz w:val="24"/>
          <w:szCs w:val="24"/>
          <w:lang w:eastAsia="ru-RU"/>
        </w:rPr>
        <w:t xml:space="preserve"> * (зазначене підтверджується листом представника виробника).</w:t>
      </w:r>
    </w:p>
    <w:p w:rsidR="005330C1" w:rsidRPr="005330C1" w:rsidRDefault="005330C1" w:rsidP="005330C1">
      <w:pPr>
        <w:tabs>
          <w:tab w:val="left" w:pos="431"/>
          <w:tab w:val="left" w:pos="993"/>
        </w:tabs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5330C1">
        <w:rPr>
          <w:rFonts w:eastAsia="Times New Roman" w:cs="Times New Roman"/>
          <w:sz w:val="24"/>
          <w:szCs w:val="24"/>
          <w:lang w:eastAsia="ru-RU"/>
        </w:rPr>
        <w:t>2.</w:t>
      </w:r>
      <w:r w:rsidRPr="005330C1">
        <w:rPr>
          <w:rFonts w:eastAsia="Times New Roman" w:cs="Times New Roman"/>
          <w:sz w:val="24"/>
          <w:szCs w:val="24"/>
          <w:lang w:eastAsia="ru-RU"/>
        </w:rPr>
        <w:tab/>
        <w:t xml:space="preserve">Можливість організації взаємодії між системами шляхом віртуалізації додаткового простору запропонованої моделі обладнання за допомогою наявного у замовника обладнання </w:t>
      </w:r>
      <w:proofErr w:type="spellStart"/>
      <w:r w:rsidRPr="005330C1">
        <w:rPr>
          <w:rFonts w:eastAsia="Times New Roman" w:cs="Times New Roman"/>
          <w:sz w:val="24"/>
          <w:szCs w:val="24"/>
          <w:lang w:eastAsia="ru-RU"/>
        </w:rPr>
        <w:t>HitachiVantara</w:t>
      </w:r>
      <w:proofErr w:type="spellEnd"/>
      <w:r w:rsidRPr="005330C1">
        <w:rPr>
          <w:rFonts w:eastAsia="Times New Roman" w:cs="Times New Roman"/>
          <w:sz w:val="24"/>
          <w:szCs w:val="24"/>
          <w:lang w:eastAsia="ru-RU"/>
        </w:rPr>
        <w:t xml:space="preserve"> VSP 5500* в єдиний дисковий простір </w:t>
      </w:r>
      <w:r w:rsidRPr="005330C1">
        <w:rPr>
          <w:rFonts w:eastAsia="Times New Roman" w:cs="Times New Roman"/>
          <w:spacing w:val="-4"/>
          <w:sz w:val="24"/>
          <w:szCs w:val="24"/>
          <w:lang w:eastAsia="ru-RU"/>
        </w:rPr>
        <w:t>(зазначене підтверджується листом представника виробника)</w:t>
      </w:r>
      <w:r w:rsidRPr="005330C1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5330C1" w:rsidRPr="005330C1" w:rsidRDefault="005330C1" w:rsidP="005330C1">
      <w:pPr>
        <w:tabs>
          <w:tab w:val="left" w:pos="426"/>
          <w:tab w:val="left" w:pos="993"/>
        </w:tabs>
        <w:spacing w:line="240" w:lineRule="auto"/>
        <w:ind w:right="-72"/>
        <w:rPr>
          <w:rFonts w:eastAsia="Times New Roman" w:cs="Times New Roman"/>
          <w:sz w:val="24"/>
          <w:szCs w:val="24"/>
          <w:lang w:eastAsia="ru-RU"/>
        </w:rPr>
      </w:pPr>
      <w:r w:rsidRPr="005330C1">
        <w:rPr>
          <w:rFonts w:eastAsia="Times New Roman" w:cs="Times New Roman"/>
          <w:sz w:val="24"/>
          <w:szCs w:val="24"/>
          <w:lang w:eastAsia="ru-RU"/>
        </w:rPr>
        <w:t>3.</w:t>
      </w:r>
      <w:r w:rsidRPr="005330C1">
        <w:rPr>
          <w:rFonts w:eastAsia="Times New Roman" w:cs="Times New Roman"/>
          <w:sz w:val="24"/>
          <w:szCs w:val="24"/>
          <w:lang w:eastAsia="ru-RU"/>
        </w:rPr>
        <w:tab/>
        <w:t xml:space="preserve">Підтримка автоматичної міграції даних на менш/більш швидкі диски на рівні системи зберігання даних в залежності від частоти звернення до них з використанням автоматичного (інтелектуального) </w:t>
      </w:r>
      <w:proofErr w:type="spellStart"/>
      <w:r w:rsidRPr="005330C1">
        <w:rPr>
          <w:rFonts w:eastAsia="Times New Roman" w:cs="Times New Roman"/>
          <w:sz w:val="24"/>
          <w:szCs w:val="24"/>
          <w:lang w:eastAsia="ru-RU"/>
        </w:rPr>
        <w:t>тірингу</w:t>
      </w:r>
      <w:proofErr w:type="spellEnd"/>
      <w:r w:rsidRPr="005330C1">
        <w:rPr>
          <w:rFonts w:eastAsia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330C1">
        <w:rPr>
          <w:rFonts w:eastAsia="Times New Roman" w:cs="Times New Roman"/>
          <w:sz w:val="24"/>
          <w:szCs w:val="24"/>
          <w:lang w:eastAsia="ru-RU"/>
        </w:rPr>
        <w:t>Tiering</w:t>
      </w:r>
      <w:proofErr w:type="spellEnd"/>
      <w:r w:rsidRPr="005330C1">
        <w:rPr>
          <w:rFonts w:eastAsia="Times New Roman" w:cs="Times New Roman"/>
          <w:sz w:val="24"/>
          <w:szCs w:val="24"/>
          <w:lang w:eastAsia="ru-RU"/>
        </w:rPr>
        <w:t>).</w:t>
      </w:r>
    </w:p>
    <w:p w:rsidR="005330C1" w:rsidRPr="005330C1" w:rsidRDefault="005330C1" w:rsidP="005330C1">
      <w:pPr>
        <w:tabs>
          <w:tab w:val="left" w:pos="426"/>
          <w:tab w:val="left" w:pos="993"/>
        </w:tabs>
        <w:spacing w:line="240" w:lineRule="auto"/>
        <w:ind w:right="-72"/>
        <w:rPr>
          <w:rFonts w:eastAsia="Times New Roman" w:cs="Times New Roman"/>
          <w:sz w:val="24"/>
          <w:szCs w:val="24"/>
          <w:lang w:eastAsia="ru-RU"/>
        </w:rPr>
      </w:pPr>
      <w:r w:rsidRPr="005330C1">
        <w:rPr>
          <w:rFonts w:eastAsia="Times New Roman" w:cs="Times New Roman"/>
          <w:sz w:val="24"/>
          <w:szCs w:val="24"/>
          <w:lang w:eastAsia="ru-RU"/>
        </w:rPr>
        <w:t>4.</w:t>
      </w:r>
      <w:r w:rsidRPr="005330C1">
        <w:rPr>
          <w:rFonts w:eastAsia="Times New Roman" w:cs="Times New Roman"/>
          <w:sz w:val="24"/>
          <w:szCs w:val="24"/>
          <w:lang w:eastAsia="ru-RU"/>
        </w:rPr>
        <w:tab/>
        <w:t>Можливість автоматичного динамічного переміщення даних за рівнями зберігання.</w:t>
      </w:r>
    </w:p>
    <w:p w:rsidR="005330C1" w:rsidRPr="005330C1" w:rsidRDefault="005330C1" w:rsidP="005330C1">
      <w:pPr>
        <w:tabs>
          <w:tab w:val="left" w:pos="426"/>
          <w:tab w:val="left" w:pos="993"/>
        </w:tabs>
        <w:spacing w:line="240" w:lineRule="auto"/>
        <w:ind w:right="-72"/>
        <w:rPr>
          <w:rFonts w:eastAsia="Times New Roman" w:cs="Times New Roman"/>
          <w:sz w:val="24"/>
          <w:szCs w:val="24"/>
          <w:lang w:eastAsia="ru-RU"/>
        </w:rPr>
      </w:pPr>
      <w:r w:rsidRPr="005330C1">
        <w:rPr>
          <w:rFonts w:eastAsia="Times New Roman" w:cs="Times New Roman"/>
          <w:sz w:val="24"/>
          <w:szCs w:val="24"/>
          <w:lang w:eastAsia="ru-RU"/>
        </w:rPr>
        <w:t>5.</w:t>
      </w:r>
      <w:r w:rsidRPr="005330C1">
        <w:rPr>
          <w:rFonts w:eastAsia="Times New Roman" w:cs="Times New Roman"/>
          <w:sz w:val="24"/>
          <w:szCs w:val="24"/>
          <w:lang w:eastAsia="ru-RU"/>
        </w:rPr>
        <w:tab/>
        <w:t>У випадку раптової зупинки постачання електроживлення повинно забезпечуватися збереження вмісту оперативної кеш пам'яті системи на вбудованому в системі енергонезалежному носії, а після відновлення електричного живлення – відтворюватися з цього носія в оперативну кеш пам'ять.</w:t>
      </w:r>
    </w:p>
    <w:p w:rsidR="005330C1" w:rsidRPr="005330C1" w:rsidRDefault="005330C1" w:rsidP="005330C1">
      <w:pPr>
        <w:tabs>
          <w:tab w:val="left" w:pos="426"/>
          <w:tab w:val="left" w:pos="993"/>
        </w:tabs>
        <w:spacing w:line="240" w:lineRule="auto"/>
        <w:ind w:right="-72"/>
        <w:rPr>
          <w:rFonts w:eastAsia="Times New Roman" w:cs="Times New Roman"/>
          <w:sz w:val="24"/>
          <w:szCs w:val="24"/>
          <w:lang w:eastAsia="ru-RU"/>
        </w:rPr>
      </w:pPr>
      <w:r w:rsidRPr="005330C1">
        <w:rPr>
          <w:rFonts w:eastAsia="Times New Roman" w:cs="Times New Roman"/>
          <w:sz w:val="24"/>
          <w:szCs w:val="24"/>
          <w:lang w:eastAsia="ru-RU"/>
        </w:rPr>
        <w:t>6.</w:t>
      </w:r>
      <w:r w:rsidRPr="005330C1">
        <w:rPr>
          <w:rFonts w:eastAsia="Times New Roman" w:cs="Times New Roman"/>
          <w:sz w:val="24"/>
          <w:szCs w:val="24"/>
          <w:lang w:eastAsia="ru-RU"/>
        </w:rPr>
        <w:tab/>
        <w:t>Можливість міграції даних без переривання поточних сесій та транзакцій.</w:t>
      </w:r>
    </w:p>
    <w:p w:rsidR="005330C1" w:rsidRPr="005330C1" w:rsidRDefault="005330C1" w:rsidP="005330C1">
      <w:pPr>
        <w:tabs>
          <w:tab w:val="left" w:pos="426"/>
          <w:tab w:val="left" w:pos="993"/>
        </w:tabs>
        <w:spacing w:line="240" w:lineRule="auto"/>
        <w:ind w:right="-72"/>
        <w:rPr>
          <w:rFonts w:eastAsia="Times New Roman" w:cs="Times New Roman"/>
          <w:sz w:val="24"/>
          <w:szCs w:val="24"/>
          <w:lang w:eastAsia="ru-RU"/>
        </w:rPr>
      </w:pPr>
      <w:r w:rsidRPr="005330C1">
        <w:rPr>
          <w:rFonts w:eastAsia="Times New Roman" w:cs="Times New Roman"/>
          <w:sz w:val="24"/>
          <w:szCs w:val="24"/>
          <w:lang w:eastAsia="ru-RU"/>
        </w:rPr>
        <w:t>7.</w:t>
      </w:r>
      <w:r w:rsidRPr="005330C1">
        <w:rPr>
          <w:rFonts w:eastAsia="Times New Roman" w:cs="Times New Roman"/>
          <w:sz w:val="24"/>
          <w:szCs w:val="24"/>
          <w:lang w:eastAsia="ru-RU"/>
        </w:rPr>
        <w:tab/>
        <w:t>Заявлена виробником можливість масштабування складу запропонованого технічного рішення, встановлення оновлених компонентів обладнання підсистем (в тому числі і контролерів) без заміни наявної СЗД або зупинки (без переривання поточних сесій та транзакцій) її роботи.</w:t>
      </w:r>
    </w:p>
    <w:p w:rsidR="005330C1" w:rsidRPr="005330C1" w:rsidRDefault="005330C1" w:rsidP="005330C1">
      <w:pPr>
        <w:tabs>
          <w:tab w:val="left" w:pos="426"/>
          <w:tab w:val="left" w:pos="993"/>
        </w:tabs>
        <w:spacing w:line="240" w:lineRule="auto"/>
        <w:ind w:right="-72"/>
        <w:rPr>
          <w:rFonts w:eastAsia="Times New Roman" w:cs="Times New Roman"/>
          <w:spacing w:val="-6"/>
          <w:sz w:val="24"/>
          <w:szCs w:val="24"/>
          <w:lang w:eastAsia="ru-RU"/>
        </w:rPr>
      </w:pPr>
      <w:r w:rsidRPr="005330C1">
        <w:rPr>
          <w:rFonts w:eastAsia="Times New Roman" w:cs="Times New Roman"/>
          <w:spacing w:val="-6"/>
          <w:sz w:val="24"/>
          <w:szCs w:val="24"/>
          <w:lang w:eastAsia="ru-RU"/>
        </w:rPr>
        <w:t>8.</w:t>
      </w:r>
      <w:r w:rsidRPr="005330C1">
        <w:rPr>
          <w:rFonts w:eastAsia="Times New Roman" w:cs="Times New Roman"/>
          <w:spacing w:val="-6"/>
          <w:sz w:val="24"/>
          <w:szCs w:val="24"/>
          <w:lang w:eastAsia="ru-RU"/>
        </w:rPr>
        <w:tab/>
        <w:t>Забезпечення механізму обмеження максимального навантаження (</w:t>
      </w:r>
      <w:proofErr w:type="spellStart"/>
      <w:r w:rsidRPr="005330C1">
        <w:rPr>
          <w:rFonts w:eastAsia="Times New Roman" w:cs="Times New Roman"/>
          <w:spacing w:val="-6"/>
          <w:sz w:val="24"/>
          <w:szCs w:val="24"/>
          <w:lang w:eastAsia="ru-RU"/>
        </w:rPr>
        <w:t>QualityofServices</w:t>
      </w:r>
      <w:proofErr w:type="spellEnd"/>
      <w:r w:rsidRPr="005330C1">
        <w:rPr>
          <w:rFonts w:eastAsia="Times New Roman" w:cs="Times New Roman"/>
          <w:spacing w:val="-6"/>
          <w:sz w:val="24"/>
          <w:szCs w:val="24"/>
          <w:lang w:eastAsia="ru-RU"/>
        </w:rPr>
        <w:t>) за кількістю операцій в секунду (IOPS) і за обсягом переданих даних (</w:t>
      </w:r>
      <w:proofErr w:type="spellStart"/>
      <w:r w:rsidRPr="005330C1">
        <w:rPr>
          <w:rFonts w:eastAsia="Times New Roman" w:cs="Times New Roman"/>
          <w:spacing w:val="-6"/>
          <w:sz w:val="24"/>
          <w:szCs w:val="24"/>
          <w:lang w:eastAsia="ru-RU"/>
        </w:rPr>
        <w:t>Mb</w:t>
      </w:r>
      <w:proofErr w:type="spellEnd"/>
      <w:r w:rsidRPr="005330C1">
        <w:rPr>
          <w:rFonts w:eastAsia="Times New Roman" w:cs="Times New Roman"/>
          <w:spacing w:val="-6"/>
          <w:sz w:val="24"/>
          <w:szCs w:val="24"/>
          <w:lang w:eastAsia="ru-RU"/>
        </w:rPr>
        <w:t>/s) для окремо взятого тому.</w:t>
      </w:r>
    </w:p>
    <w:p w:rsidR="005330C1" w:rsidRPr="005330C1" w:rsidRDefault="005330C1" w:rsidP="005330C1">
      <w:pPr>
        <w:tabs>
          <w:tab w:val="left" w:pos="426"/>
          <w:tab w:val="left" w:pos="993"/>
        </w:tabs>
        <w:spacing w:line="240" w:lineRule="auto"/>
        <w:ind w:right="-72"/>
        <w:rPr>
          <w:rFonts w:eastAsia="Times New Roman" w:cs="Times New Roman"/>
          <w:sz w:val="24"/>
          <w:szCs w:val="24"/>
          <w:lang w:eastAsia="ru-RU"/>
        </w:rPr>
      </w:pPr>
      <w:r w:rsidRPr="005330C1">
        <w:rPr>
          <w:rFonts w:eastAsia="Times New Roman" w:cs="Times New Roman"/>
          <w:sz w:val="24"/>
          <w:szCs w:val="24"/>
          <w:lang w:eastAsia="ru-RU"/>
        </w:rPr>
        <w:t>9.</w:t>
      </w:r>
      <w:r w:rsidRPr="005330C1">
        <w:rPr>
          <w:rFonts w:eastAsia="Times New Roman" w:cs="Times New Roman"/>
          <w:sz w:val="24"/>
          <w:szCs w:val="24"/>
          <w:lang w:eastAsia="ru-RU"/>
        </w:rPr>
        <w:tab/>
        <w:t xml:space="preserve">Повна сумісність оптичного комутаційного обладнання, що є предметом закупівлі з наявним у Замовника </w:t>
      </w:r>
      <w:proofErr w:type="spellStart"/>
      <w:r w:rsidRPr="005330C1">
        <w:rPr>
          <w:rFonts w:eastAsia="Times New Roman" w:cs="Times New Roman"/>
          <w:sz w:val="24"/>
          <w:szCs w:val="24"/>
          <w:lang w:eastAsia="ru-RU"/>
        </w:rPr>
        <w:t>Brocade</w:t>
      </w:r>
      <w:proofErr w:type="spellEnd"/>
      <w:r w:rsidRPr="005330C1">
        <w:rPr>
          <w:rFonts w:eastAsia="Times New Roman" w:cs="Times New Roman"/>
          <w:sz w:val="24"/>
          <w:szCs w:val="24"/>
          <w:lang w:eastAsia="ru-RU"/>
        </w:rPr>
        <w:t xml:space="preserve"> 300 </w:t>
      </w:r>
      <w:proofErr w:type="spellStart"/>
      <w:r w:rsidRPr="005330C1">
        <w:rPr>
          <w:rFonts w:eastAsia="Times New Roman" w:cs="Times New Roman"/>
          <w:sz w:val="24"/>
          <w:szCs w:val="24"/>
          <w:lang w:eastAsia="ru-RU"/>
        </w:rPr>
        <w:t>switch</w:t>
      </w:r>
      <w:proofErr w:type="spellEnd"/>
      <w:r w:rsidRPr="005330C1">
        <w:rPr>
          <w:rFonts w:eastAsia="Times New Roman" w:cs="Times New Roman"/>
          <w:sz w:val="24"/>
          <w:szCs w:val="24"/>
          <w:lang w:eastAsia="ru-RU"/>
        </w:rPr>
        <w:t xml:space="preserve">* (в тому числі з забезпеченням підтримки функцій комутатора </w:t>
      </w:r>
      <w:proofErr w:type="spellStart"/>
      <w:r w:rsidRPr="005330C1">
        <w:rPr>
          <w:rFonts w:eastAsia="Times New Roman" w:cs="Times New Roman"/>
          <w:sz w:val="24"/>
          <w:szCs w:val="24"/>
          <w:lang w:eastAsia="ru-RU"/>
        </w:rPr>
        <w:t>BrocadeFabricVision</w:t>
      </w:r>
      <w:proofErr w:type="spellEnd"/>
      <w:r w:rsidRPr="005330C1">
        <w:rPr>
          <w:rFonts w:eastAsia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330C1">
        <w:rPr>
          <w:rFonts w:eastAsia="Times New Roman" w:cs="Times New Roman"/>
          <w:sz w:val="24"/>
          <w:szCs w:val="24"/>
          <w:lang w:eastAsia="ru-RU"/>
        </w:rPr>
        <w:t>BrocadeAdvancedZoning</w:t>
      </w:r>
      <w:proofErr w:type="spellEnd"/>
      <w:r w:rsidRPr="005330C1">
        <w:rPr>
          <w:rFonts w:eastAsia="Times New Roman" w:cs="Times New Roman"/>
          <w:sz w:val="24"/>
          <w:szCs w:val="24"/>
          <w:lang w:eastAsia="ru-RU"/>
        </w:rPr>
        <w:t xml:space="preserve">*), що підтверджується листом від представника виробника обладнання в Україні. </w:t>
      </w:r>
    </w:p>
    <w:p w:rsidR="005330C1" w:rsidRPr="005330C1" w:rsidRDefault="005330C1" w:rsidP="005330C1">
      <w:pPr>
        <w:spacing w:line="240" w:lineRule="auto"/>
        <w:ind w:right="-72" w:firstLine="0"/>
        <w:rPr>
          <w:rFonts w:eastAsia="Times New Roman" w:cs="Times New Roman"/>
          <w:sz w:val="24"/>
          <w:szCs w:val="24"/>
          <w:lang w:eastAsia="ru-RU"/>
        </w:rPr>
      </w:pPr>
    </w:p>
    <w:p w:rsidR="005330C1" w:rsidRPr="005330C1" w:rsidRDefault="005330C1" w:rsidP="005330C1">
      <w:pPr>
        <w:spacing w:line="240" w:lineRule="auto"/>
        <w:ind w:right="-72"/>
        <w:rPr>
          <w:rFonts w:eastAsia="Times New Roman" w:cs="Times New Roman"/>
          <w:b/>
          <w:sz w:val="24"/>
          <w:szCs w:val="24"/>
          <w:lang w:eastAsia="ru-RU"/>
        </w:rPr>
      </w:pPr>
      <w:r w:rsidRPr="005330C1">
        <w:rPr>
          <w:rFonts w:eastAsia="Times New Roman" w:cs="Times New Roman"/>
          <w:b/>
          <w:sz w:val="24"/>
          <w:szCs w:val="24"/>
          <w:lang w:eastAsia="ru-RU"/>
        </w:rPr>
        <w:t>Гарантія та сервісна підтримка:</w:t>
      </w:r>
    </w:p>
    <w:p w:rsidR="005330C1" w:rsidRPr="005330C1" w:rsidRDefault="005330C1" w:rsidP="005330C1">
      <w:pPr>
        <w:tabs>
          <w:tab w:val="left" w:pos="993"/>
        </w:tabs>
        <w:spacing w:line="240" w:lineRule="auto"/>
        <w:ind w:right="-72"/>
        <w:rPr>
          <w:rFonts w:eastAsia="Times New Roman" w:cs="Times New Roman"/>
          <w:sz w:val="24"/>
          <w:szCs w:val="24"/>
          <w:lang w:eastAsia="ru-RU"/>
        </w:rPr>
      </w:pPr>
    </w:p>
    <w:p w:rsidR="005330C1" w:rsidRPr="005330C1" w:rsidRDefault="005330C1" w:rsidP="005330C1">
      <w:pPr>
        <w:tabs>
          <w:tab w:val="left" w:pos="426"/>
          <w:tab w:val="left" w:pos="993"/>
        </w:tabs>
        <w:spacing w:line="240" w:lineRule="auto"/>
        <w:ind w:right="-72"/>
        <w:rPr>
          <w:rFonts w:eastAsia="Times New Roman" w:cs="Times New Roman"/>
          <w:sz w:val="24"/>
          <w:szCs w:val="24"/>
          <w:lang w:eastAsia="ru-RU"/>
        </w:rPr>
      </w:pPr>
      <w:r w:rsidRPr="005330C1">
        <w:rPr>
          <w:rFonts w:eastAsia="Times New Roman" w:cs="Times New Roman"/>
          <w:sz w:val="24"/>
          <w:szCs w:val="24"/>
          <w:lang w:eastAsia="ru-RU"/>
        </w:rPr>
        <w:t>1.</w:t>
      </w:r>
      <w:r w:rsidRPr="005330C1">
        <w:rPr>
          <w:rFonts w:eastAsia="Times New Roman" w:cs="Times New Roman"/>
          <w:sz w:val="24"/>
          <w:szCs w:val="24"/>
          <w:lang w:eastAsia="ru-RU"/>
        </w:rPr>
        <w:tab/>
        <w:t>Гарантійну та сервісну підтримку повинні виконувати організації з переліку компаній авторизованих представником виробника системи в Україні, такі роботи виконуються силами та засобами постачальника обладнання та за його власний рахунок. Роботи з відновлення працездатності обладнання зі складу комплекту повинні виконувати інженери сертифіковані виробником для обладнання, що постачається. Зазначене підтверджується листом від представника виробника.</w:t>
      </w:r>
    </w:p>
    <w:p w:rsidR="005330C1" w:rsidRPr="005330C1" w:rsidRDefault="005330C1" w:rsidP="005330C1">
      <w:pPr>
        <w:tabs>
          <w:tab w:val="left" w:pos="426"/>
          <w:tab w:val="left" w:pos="993"/>
        </w:tabs>
        <w:spacing w:line="240" w:lineRule="auto"/>
        <w:ind w:right="-72"/>
        <w:rPr>
          <w:rFonts w:eastAsia="Times New Roman" w:cs="Times New Roman"/>
          <w:sz w:val="24"/>
          <w:szCs w:val="24"/>
          <w:lang w:eastAsia="ru-RU"/>
        </w:rPr>
      </w:pPr>
      <w:r w:rsidRPr="005330C1">
        <w:rPr>
          <w:rFonts w:eastAsia="Times New Roman" w:cs="Times New Roman"/>
          <w:sz w:val="24"/>
          <w:szCs w:val="24"/>
          <w:lang w:eastAsia="ru-RU"/>
        </w:rPr>
        <w:t>2.</w:t>
      </w:r>
      <w:r w:rsidRPr="005330C1">
        <w:rPr>
          <w:rFonts w:eastAsia="Times New Roman" w:cs="Times New Roman"/>
          <w:sz w:val="24"/>
          <w:szCs w:val="24"/>
          <w:lang w:eastAsia="ru-RU"/>
        </w:rPr>
        <w:tab/>
        <w:t xml:space="preserve">Строк дії гарантійної та сервісної підтримки має становити не менше 60 календарних місяців з моменту підписання видаткової накладної та розповсюджується на все обладнання, зазначене в ній, всі його складові частини та програмне забезпечення. Підтримка </w:t>
      </w:r>
      <w:r w:rsidRPr="005330C1">
        <w:rPr>
          <w:rFonts w:eastAsia="Times New Roman" w:cs="Times New Roman"/>
          <w:sz w:val="24"/>
          <w:szCs w:val="24"/>
          <w:lang w:eastAsia="ru-RU"/>
        </w:rPr>
        <w:lastRenderedPageBreak/>
        <w:t>передбачає заміну складових обладнання не пізніше п’яти робочих днів з моменту повідомлення про несправність. В разі розробки виробником нових версій програмного забезпечення, оновлення обладнання під час строку дії гарантії здійснюється в рамках гарантійної та сервісної підтримки. Виробник гарантує можливість продовження сервісної підтримки щонайменше до 2029 року (зазначене підтверджується листом представника виробника).</w:t>
      </w:r>
    </w:p>
    <w:p w:rsidR="005330C1" w:rsidRPr="005330C1" w:rsidRDefault="005330C1" w:rsidP="005330C1">
      <w:pPr>
        <w:tabs>
          <w:tab w:val="left" w:pos="426"/>
          <w:tab w:val="left" w:pos="993"/>
        </w:tabs>
        <w:spacing w:line="240" w:lineRule="auto"/>
        <w:ind w:right="-72"/>
        <w:rPr>
          <w:rFonts w:eastAsia="Times New Roman" w:cs="Times New Roman"/>
          <w:sz w:val="24"/>
          <w:szCs w:val="24"/>
          <w:lang w:eastAsia="ru-RU"/>
        </w:rPr>
      </w:pPr>
      <w:r w:rsidRPr="005330C1">
        <w:rPr>
          <w:rFonts w:eastAsia="Times New Roman" w:cs="Times New Roman"/>
          <w:sz w:val="24"/>
          <w:szCs w:val="24"/>
          <w:lang w:eastAsia="ru-RU"/>
        </w:rPr>
        <w:t>3.</w:t>
      </w:r>
      <w:r w:rsidRPr="005330C1">
        <w:rPr>
          <w:rFonts w:eastAsia="Times New Roman" w:cs="Times New Roman"/>
          <w:sz w:val="24"/>
          <w:szCs w:val="24"/>
          <w:lang w:eastAsia="ru-RU"/>
        </w:rPr>
        <w:tab/>
        <w:t>Відновлення працездатності обладнання проводиться на майданчику замовника.</w:t>
      </w:r>
    </w:p>
    <w:p w:rsidR="005330C1" w:rsidRPr="005330C1" w:rsidRDefault="005330C1" w:rsidP="005330C1">
      <w:pPr>
        <w:tabs>
          <w:tab w:val="left" w:pos="426"/>
          <w:tab w:val="left" w:pos="993"/>
        </w:tabs>
        <w:spacing w:line="240" w:lineRule="auto"/>
        <w:ind w:right="-72"/>
        <w:rPr>
          <w:rFonts w:eastAsia="Times New Roman" w:cs="Times New Roman"/>
          <w:sz w:val="24"/>
          <w:szCs w:val="24"/>
          <w:lang w:eastAsia="ru-RU"/>
        </w:rPr>
      </w:pPr>
      <w:r w:rsidRPr="005330C1">
        <w:rPr>
          <w:rFonts w:eastAsia="Times New Roman" w:cs="Times New Roman"/>
          <w:sz w:val="24"/>
          <w:szCs w:val="24"/>
          <w:lang w:eastAsia="ru-RU"/>
        </w:rPr>
        <w:t>4.</w:t>
      </w:r>
      <w:r w:rsidRPr="005330C1">
        <w:rPr>
          <w:rFonts w:eastAsia="Times New Roman" w:cs="Times New Roman"/>
          <w:sz w:val="24"/>
          <w:szCs w:val="24"/>
          <w:lang w:eastAsia="ru-RU"/>
        </w:rPr>
        <w:tab/>
        <w:t>Протягом гарантійного терміну носії інформації, які вийшли з ладу, не повертаються постачальнику, а замінюються на нові з не гіршими характеристиками.</w:t>
      </w:r>
    </w:p>
    <w:p w:rsidR="005330C1" w:rsidRPr="005330C1" w:rsidRDefault="005330C1" w:rsidP="005330C1">
      <w:pPr>
        <w:tabs>
          <w:tab w:val="left" w:pos="426"/>
          <w:tab w:val="left" w:pos="993"/>
        </w:tabs>
        <w:spacing w:line="240" w:lineRule="auto"/>
        <w:ind w:right="-72"/>
        <w:rPr>
          <w:rFonts w:eastAsia="Times New Roman" w:cs="Times New Roman"/>
          <w:sz w:val="24"/>
          <w:szCs w:val="24"/>
          <w:lang w:eastAsia="ru-RU"/>
        </w:rPr>
      </w:pPr>
      <w:r w:rsidRPr="005330C1">
        <w:rPr>
          <w:rFonts w:eastAsia="Times New Roman" w:cs="Times New Roman"/>
          <w:sz w:val="24"/>
          <w:szCs w:val="24"/>
          <w:lang w:eastAsia="ru-RU"/>
        </w:rPr>
        <w:t>5.</w:t>
      </w:r>
      <w:r w:rsidRPr="005330C1">
        <w:rPr>
          <w:rFonts w:eastAsia="Times New Roman" w:cs="Times New Roman"/>
          <w:sz w:val="24"/>
          <w:szCs w:val="24"/>
          <w:lang w:eastAsia="ru-RU"/>
        </w:rPr>
        <w:tab/>
        <w:t>Гарантійне обслуговування та реєстрація звернень до технічної підтримки за схемою 24 години на добу, 7 днів на тиждень.</w:t>
      </w:r>
    </w:p>
    <w:p w:rsidR="005330C1" w:rsidRDefault="005330C1" w:rsidP="005330C1">
      <w:pPr>
        <w:spacing w:line="240" w:lineRule="auto"/>
        <w:ind w:right="-72"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330C1" w:rsidRPr="005330C1" w:rsidRDefault="005330C1" w:rsidP="005330C1">
      <w:pPr>
        <w:spacing w:line="240" w:lineRule="auto"/>
        <w:ind w:right="-72"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330C1" w:rsidRPr="005330C1" w:rsidRDefault="005330C1" w:rsidP="005330C1">
      <w:pPr>
        <w:tabs>
          <w:tab w:val="left" w:pos="426"/>
          <w:tab w:val="left" w:pos="993"/>
        </w:tabs>
        <w:spacing w:line="240" w:lineRule="auto"/>
        <w:ind w:right="-72"/>
        <w:rPr>
          <w:rFonts w:eastAsia="Times New Roman" w:cs="Times New Roman"/>
          <w:sz w:val="24"/>
          <w:szCs w:val="24"/>
          <w:lang w:eastAsia="ru-RU"/>
        </w:rPr>
      </w:pPr>
      <w:r w:rsidRPr="005330C1">
        <w:rPr>
          <w:rFonts w:eastAsia="Times New Roman" w:cs="Times New Roman"/>
          <w:sz w:val="24"/>
          <w:szCs w:val="24"/>
          <w:lang w:eastAsia="ru-RU"/>
        </w:rPr>
        <w:t xml:space="preserve">* </w:t>
      </w:r>
      <w:r w:rsidRPr="005330C1">
        <w:rPr>
          <w:rFonts w:eastAsia="Times New Roman" w:cs="Times New Roman"/>
          <w:sz w:val="24"/>
          <w:szCs w:val="24"/>
          <w:lang w:eastAsia="ru-RU"/>
        </w:rPr>
        <w:tab/>
        <w:t>Обґрунтування: Посилання на конкретну торгівельну марку, модель обладнання та ПЗ пов’язане з необхідністю забезпечення інтеграції запланованого до закупівлі комплекту обладнання та обладнання наявного у Замовника.</w:t>
      </w:r>
    </w:p>
    <w:p w:rsidR="005330C1" w:rsidRDefault="005330C1" w:rsidP="0048231C">
      <w:pPr>
        <w:spacing w:line="240" w:lineRule="auto"/>
        <w:ind w:firstLine="284"/>
        <w:jc w:val="center"/>
        <w:rPr>
          <w:rFonts w:eastAsia="Times New Roman" w:cs="Times New Roman"/>
          <w:bCs/>
          <w:sz w:val="24"/>
          <w:szCs w:val="24"/>
          <w:lang w:eastAsia="ru-RU"/>
        </w:rPr>
      </w:pPr>
    </w:p>
    <w:sectPr w:rsidR="005330C1" w:rsidSect="00BD0CB0">
      <w:pgSz w:w="11906" w:h="16838"/>
      <w:pgMar w:top="1134" w:right="567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65221"/>
    <w:multiLevelType w:val="hybridMultilevel"/>
    <w:tmpl w:val="5260B004"/>
    <w:lvl w:ilvl="0" w:tplc="A5E4B1EC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6FA2"/>
    <w:rsid w:val="001A5B7A"/>
    <w:rsid w:val="001D720E"/>
    <w:rsid w:val="0048231C"/>
    <w:rsid w:val="004F77F0"/>
    <w:rsid w:val="005330C1"/>
    <w:rsid w:val="00903DE5"/>
    <w:rsid w:val="00913E9D"/>
    <w:rsid w:val="00A426FE"/>
    <w:rsid w:val="00BD0CB0"/>
    <w:rsid w:val="00E86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9D"/>
  </w:style>
  <w:style w:type="paragraph" w:styleId="1">
    <w:name w:val="heading 1"/>
    <w:basedOn w:val="a"/>
    <w:next w:val="a"/>
    <w:link w:val="10"/>
    <w:uiPriority w:val="99"/>
    <w:qFormat/>
    <w:rsid w:val="0048231C"/>
    <w:pPr>
      <w:keepNext/>
      <w:spacing w:line="240" w:lineRule="auto"/>
      <w:ind w:firstLine="0"/>
      <w:jc w:val="center"/>
      <w:outlineLvl w:val="0"/>
    </w:pPr>
    <w:rPr>
      <w:rFonts w:eastAsia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31C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h-select-all">
    <w:name w:val="h-select-all"/>
    <w:basedOn w:val="a0"/>
    <w:rsid w:val="004F7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1413</Words>
  <Characters>8055</Characters>
  <Application>Microsoft Office Word</Application>
  <DocSecurity>4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SSU</Company>
  <LinksUpToDate>false</LinksUpToDate>
  <CharactersWithSpaces>9450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dcterms:created xsi:type="dcterms:W3CDTF">2021-07-09T11:08:00Z</dcterms:created>
  <dcterms:modified xsi:type="dcterms:W3CDTF">2021-07-09T11:08:00Z</dcterms:modified>
</cp:coreProperties>
</file>