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36" w:rsidRPr="00BE0E29" w:rsidRDefault="00002063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E29">
        <w:rPr>
          <w:rFonts w:ascii="Times New Roman" w:eastAsia="Times New Roman" w:hAnsi="Times New Roman" w:cs="Times New Roman"/>
          <w:b/>
          <w:sz w:val="24"/>
          <w:szCs w:val="24"/>
        </w:rPr>
        <w:t>Інформація щодо виконання вимог</w:t>
      </w:r>
    </w:p>
    <w:p w:rsidR="00A56736" w:rsidRPr="00BE0E29" w:rsidRDefault="00002063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E29">
        <w:rPr>
          <w:rFonts w:ascii="Times New Roman" w:eastAsia="Times New Roman" w:hAnsi="Times New Roman" w:cs="Times New Roman"/>
          <w:b/>
          <w:sz w:val="24"/>
          <w:szCs w:val="24"/>
        </w:rPr>
        <w:t>пункту 4¹ постанови Кабінету Міністрів України від 11.10.2016 №710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3647"/>
        <w:gridCol w:w="5676"/>
      </w:tblGrid>
      <w:tr w:rsidR="00A56736" w:rsidRPr="002C38A7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2C38A7" w:rsidRDefault="000020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38A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2C38A7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38A7">
              <w:rPr>
                <w:rFonts w:ascii="Times New Roman" w:hAnsi="Times New Roman" w:cs="Times New Roman"/>
              </w:rPr>
              <w:t>Найменування замовника: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2C38A7" w:rsidRDefault="00A25C3A" w:rsidP="00A25C3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C38A7">
              <w:rPr>
                <w:rFonts w:ascii="Times New Roman" w:hAnsi="Times New Roman" w:cs="Times New Roman"/>
              </w:rPr>
              <w:t xml:space="preserve">Санаторій "Одеса" Служби безпеки України Ідентифікаційний код замовника в ЄДР: 20000025 Місцезнаходження замовника: Французький бульвар, 52, м. Одеса, Одеська область, 65067, Україна </w:t>
            </w:r>
          </w:p>
        </w:tc>
      </w:tr>
      <w:tr w:rsidR="00A25C3A" w:rsidRPr="002C38A7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2C38A7" w:rsidRDefault="00A2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2C38A7" w:rsidRDefault="00A25C3A" w:rsidP="002318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38A7">
              <w:rPr>
                <w:rFonts w:ascii="Times New Roman" w:eastAsia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9C" w:rsidRPr="00B5079C" w:rsidRDefault="00B5079C" w:rsidP="00B5079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5079C">
              <w:rPr>
                <w:rFonts w:ascii="Times New Roman" w:hAnsi="Times New Roman" w:cs="Times New Roman"/>
              </w:rPr>
              <w:t xml:space="preserve">Природний газ </w:t>
            </w:r>
          </w:p>
          <w:p w:rsidR="00A25C3A" w:rsidRPr="002C38A7" w:rsidRDefault="00B5079C" w:rsidP="00B5079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B5079C">
              <w:rPr>
                <w:rFonts w:ascii="Times New Roman" w:hAnsi="Times New Roman" w:cs="Times New Roman"/>
              </w:rPr>
              <w:t>визначених згідно Єдиного закупівельного словника ДК 021 2015, наступної категорії: 09120000-6 - Газове паливо</w:t>
            </w:r>
          </w:p>
        </w:tc>
      </w:tr>
      <w:tr w:rsidR="00A25C3A" w:rsidRPr="002C38A7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2C38A7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38A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2C38A7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38A7">
              <w:rPr>
                <w:rFonts w:ascii="Times New Roman" w:eastAsia="Times New Roman" w:hAnsi="Times New Roman" w:cs="Times New Roman"/>
                <w:b/>
              </w:rPr>
              <w:t>Вид процедури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2C38A7" w:rsidRDefault="00332C1C" w:rsidP="00A610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38A7">
              <w:rPr>
                <w:rFonts w:ascii="Times New Roman" w:eastAsia="Times New Roman" w:hAnsi="Times New Roman" w:cs="Times New Roman"/>
                <w:lang w:val="ru-RU"/>
              </w:rPr>
              <w:t>Відкриті</w:t>
            </w:r>
            <w:proofErr w:type="spellEnd"/>
            <w:r w:rsidRPr="002C38A7">
              <w:rPr>
                <w:rFonts w:ascii="Times New Roman" w:eastAsia="Times New Roman" w:hAnsi="Times New Roman" w:cs="Times New Roman"/>
                <w:lang w:val="ru-RU"/>
              </w:rPr>
              <w:t xml:space="preserve"> торги</w:t>
            </w:r>
            <w:r w:rsidR="002C38A7" w:rsidRPr="002C38A7">
              <w:rPr>
                <w:rFonts w:ascii="Times New Roman" w:eastAsia="Times New Roman" w:hAnsi="Times New Roman" w:cs="Times New Roman"/>
                <w:lang w:val="ru-RU"/>
              </w:rPr>
              <w:t xml:space="preserve"> з </w:t>
            </w:r>
            <w:proofErr w:type="spellStart"/>
            <w:r w:rsidR="002C38A7" w:rsidRPr="002C38A7">
              <w:rPr>
                <w:rFonts w:ascii="Times New Roman" w:eastAsia="Times New Roman" w:hAnsi="Times New Roman" w:cs="Times New Roman"/>
                <w:lang w:val="ru-RU"/>
              </w:rPr>
              <w:t>особливостями</w:t>
            </w:r>
            <w:proofErr w:type="spellEnd"/>
            <w:proofErr w:type="gramStart"/>
            <w:r w:rsidRPr="002C38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A25C3A" w:rsidRPr="002C38A7">
              <w:rPr>
                <w:rFonts w:ascii="Times New Roman" w:eastAsia="Times New Roman" w:hAnsi="Times New Roman" w:cs="Times New Roman"/>
                <w:lang w:val="ru-RU"/>
              </w:rPr>
              <w:t xml:space="preserve"> .</w:t>
            </w:r>
            <w:proofErr w:type="gramEnd"/>
          </w:p>
        </w:tc>
      </w:tr>
      <w:tr w:rsidR="00A25C3A" w:rsidRPr="002C38A7" w:rsidTr="00912281">
        <w:trPr>
          <w:trHeight w:val="8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2C38A7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38A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2C38A7" w:rsidRDefault="00A25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8A7">
              <w:rPr>
                <w:rFonts w:ascii="Times New Roman" w:eastAsia="Times New Roman" w:hAnsi="Times New Roman" w:cs="Times New Roman"/>
                <w:b/>
              </w:rPr>
              <w:t xml:space="preserve">Унікальний номер оголошення про проведення конкурентної процедури закупівлі 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EF62E2" w:rsidRDefault="008F1F5A" w:rsidP="00ED6D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F5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UA-2023-12-11-019435-a</w:t>
            </w:r>
          </w:p>
        </w:tc>
      </w:tr>
      <w:tr w:rsidR="00A25C3A" w:rsidRPr="002C38A7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2C38A7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38A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2C38A7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38A7">
              <w:rPr>
                <w:rFonts w:ascii="Times New Roman" w:eastAsia="Times New Roman" w:hAnsi="Times New Roman" w:cs="Times New Roman"/>
                <w:b/>
              </w:rPr>
              <w:t>Очікувана вартість предмета закупівлі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2C38A7" w:rsidRDefault="008F1F5A" w:rsidP="009D1C1C">
            <w:pPr>
              <w:pStyle w:val="a3"/>
              <w:ind w:firstLine="0"/>
              <w:rPr>
                <w:sz w:val="22"/>
                <w:szCs w:val="22"/>
              </w:rPr>
            </w:pPr>
            <w:r w:rsidRPr="008F1F5A">
              <w:rPr>
                <w:sz w:val="22"/>
                <w:szCs w:val="22"/>
              </w:rPr>
              <w:t>6 621 556,00 грн. (шість мільйонів шістсот двадцять одну тисячу п’ятсот п’ятдесят шість грн. 00 коп.) з урахуванням ПДВ.</w:t>
            </w:r>
            <w:bookmarkStart w:id="0" w:name="_GoBack"/>
            <w:bookmarkEnd w:id="0"/>
          </w:p>
        </w:tc>
      </w:tr>
      <w:tr w:rsidR="00A25C3A" w:rsidRPr="002C38A7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2C38A7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38A7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2C38A7" w:rsidRDefault="00A25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8A7">
              <w:rPr>
                <w:rFonts w:ascii="Times New Roman" w:eastAsia="Times New Roman" w:hAnsi="Times New Roman" w:cs="Times New Roman"/>
                <w:b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9C" w:rsidRDefault="00AD736C" w:rsidP="00AD736C">
            <w:pPr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 формуванні очікуваної вартості предмету закупівлі, а також технічних та якісних характеристик предмету закупівлі використовувалась методика визначення  ціни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на природний газ,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що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встановлюється 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відповідно до запропонованої ціни ТОВ  «Газопостачальна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компанія «Нафтогаз </w:t>
            </w:r>
            <w:proofErr w:type="spellStart"/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Трейдинг</w:t>
            </w:r>
            <w:proofErr w:type="spellEnd"/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», ЕІС-код 56X930000010610X, юридичн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ої особи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що створена та діє відповідно до законодавства України, діє на підставі ліцензії на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право провадження господарської діяльності з постачання природного газу (постанова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Національної комісії, що здійснює державне регулювання у сферах енергетики та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комунальних послуг від 04.09.2018 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№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962), 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керуючись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Законом України «Про ринок природного газу», Постановою Кабінету Міністрів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України від 19.07.2022 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№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812 «Про затвердження Положення про покладення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спеціальних обов’язків на суб’єктів ринку природного газу для забезпечення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загальносуспільних інтересів у процесі функціонування ринку природного газу щодо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особливостей постачання природного газу виробникам теплової енергії та бюджетним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установам» (із змінами і доповненнями), Постановою Національної комісії, що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здійснює державне регулювання у сферах енергетики та комунальних послуг (далі -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НКРЕКП) від 30.09.2015 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№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2496 «Про затвердження Правил постачання природного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газу» (надалі – Правила постачання природного газу), Постановою НКРЕКП від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30.09.2015 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№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2493 «Про затвердження Кодексу газотранспортної системи» (надалі –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Кодекс ГТС), Постановою НКРЕКП від 30.09.2015 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№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2494 «Про затвердження Кодексу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газорозподільних систем» (далі – Кодекс ГРМ), Постановою НКРЕКП від 24.12.2019</w:t>
            </w:r>
            <w:r w:rsid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№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3013 «Про встановлення тарифів для ТОВ «ОПЕРАТОР ГТС УКРАЇНИ» на послуги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транспортування природного газу для точок входу і точок виходу на регуляторний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період 2020 – 2024 роки» та іншими нормативно-правовими актами України, що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регулюють відносини у сфері </w:t>
            </w:r>
            <w:r w:rsidR="00B5079C"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постачання природного газу,</w:t>
            </w:r>
          </w:p>
          <w:p w:rsidR="00B5079C" w:rsidRDefault="00B5079C" w:rsidP="00B5079C">
            <w:pPr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5079C" w:rsidRPr="00B5079C" w:rsidRDefault="00B5079C" w:rsidP="00B5079C">
            <w:pPr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Ціна природного газу за 1000 куб. м газу без ПДВ - 13 658,33 грн.,</w:t>
            </w:r>
          </w:p>
          <w:p w:rsidR="00B5079C" w:rsidRPr="00B5079C" w:rsidRDefault="00B5079C" w:rsidP="00B5079C">
            <w:pPr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крім того податок на додану вартість за ставкою 20%,</w:t>
            </w:r>
          </w:p>
          <w:p w:rsidR="00B5079C" w:rsidRPr="00B5079C" w:rsidRDefault="00B5079C" w:rsidP="00B5079C">
            <w:pPr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ціна природного газу за 1000 куб. м з ПДВ – 16 390,00 грн;</w:t>
            </w:r>
          </w:p>
          <w:p w:rsidR="00B5079C" w:rsidRPr="00B5079C" w:rsidRDefault="00B5079C" w:rsidP="00B5079C">
            <w:pPr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крім того тариф на послуги транспортування природного газу для внутрішньої</w:t>
            </w:r>
          </w:p>
          <w:p w:rsidR="00B5079C" w:rsidRPr="00B5079C" w:rsidRDefault="00B5079C" w:rsidP="00B5079C">
            <w:pPr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точки виходу з газотранспортної системи – 124,16 грн. без ПДВ, коефіцієнт, який</w:t>
            </w:r>
          </w:p>
          <w:p w:rsidR="00B5079C" w:rsidRPr="00B5079C" w:rsidRDefault="00B5079C" w:rsidP="00AD736C">
            <w:pPr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застосовується при замовленні потужності на добу на</w:t>
            </w:r>
            <w:r w:rsidR="00AD736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перед у відповідному періоді на </w:t>
            </w:r>
            <w:r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рівні 1,10 умовних одиниць, всього з коефіцієнтом – 136,576 грн., крім того ПДВ 20% -</w:t>
            </w:r>
            <w:r w:rsidR="00AD736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27,315 грн., всього з ПДВ – 163,89 грн. за 1000 куб. м.</w:t>
            </w:r>
          </w:p>
          <w:p w:rsidR="00A25C3A" w:rsidRPr="00AD736C" w:rsidRDefault="00B5079C" w:rsidP="00AD736C">
            <w:pPr>
              <w:ind w:firstLine="708"/>
              <w:jc w:val="both"/>
              <w:textAlignment w:val="baseline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Всього ціна газу </w:t>
            </w:r>
            <w:r w:rsidR="00EF62E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 очікуваній вартості предмету закупівлі  </w:t>
            </w:r>
            <w:r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за 1000 куб. м з ПДВ, </w:t>
            </w:r>
            <w:r w:rsidR="00AD736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з урахуванням тарифу на послуги </w:t>
            </w:r>
            <w:r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транспортування та коефіцієнту, який застосовується при замовленні потужності на</w:t>
            </w:r>
            <w:r w:rsidR="00AD736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B507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добу наперед, становить 16 553,89 грн. </w:t>
            </w:r>
          </w:p>
        </w:tc>
      </w:tr>
    </w:tbl>
    <w:p w:rsidR="00A56736" w:rsidRPr="002C38A7" w:rsidRDefault="00A5673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38A7" w:rsidRPr="002C38A7" w:rsidRDefault="002C38A7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2C38A7" w:rsidRPr="002C38A7" w:rsidSect="009D42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36"/>
    <w:rsid w:val="00002063"/>
    <w:rsid w:val="000B34D4"/>
    <w:rsid w:val="000B461F"/>
    <w:rsid w:val="00121964"/>
    <w:rsid w:val="001C58B1"/>
    <w:rsid w:val="001E1374"/>
    <w:rsid w:val="00206791"/>
    <w:rsid w:val="002510C1"/>
    <w:rsid w:val="002C38A7"/>
    <w:rsid w:val="00304202"/>
    <w:rsid w:val="003309FF"/>
    <w:rsid w:val="00332C1C"/>
    <w:rsid w:val="00374689"/>
    <w:rsid w:val="00391AD4"/>
    <w:rsid w:val="004D0F02"/>
    <w:rsid w:val="00520151"/>
    <w:rsid w:val="006261FE"/>
    <w:rsid w:val="00652B73"/>
    <w:rsid w:val="0066037C"/>
    <w:rsid w:val="0066107E"/>
    <w:rsid w:val="00732867"/>
    <w:rsid w:val="0080649E"/>
    <w:rsid w:val="00850397"/>
    <w:rsid w:val="00856075"/>
    <w:rsid w:val="008F1F5A"/>
    <w:rsid w:val="00912281"/>
    <w:rsid w:val="00951092"/>
    <w:rsid w:val="009B0394"/>
    <w:rsid w:val="009D1C1C"/>
    <w:rsid w:val="009D42BE"/>
    <w:rsid w:val="009F69DE"/>
    <w:rsid w:val="00A00FD9"/>
    <w:rsid w:val="00A13CF3"/>
    <w:rsid w:val="00A25C3A"/>
    <w:rsid w:val="00A40EA9"/>
    <w:rsid w:val="00A56736"/>
    <w:rsid w:val="00A610FC"/>
    <w:rsid w:val="00A731DA"/>
    <w:rsid w:val="00AA0F21"/>
    <w:rsid w:val="00AD17E5"/>
    <w:rsid w:val="00AD736C"/>
    <w:rsid w:val="00AE02E2"/>
    <w:rsid w:val="00B5079C"/>
    <w:rsid w:val="00BE0E29"/>
    <w:rsid w:val="00BE755C"/>
    <w:rsid w:val="00C32C26"/>
    <w:rsid w:val="00C772DC"/>
    <w:rsid w:val="00D070EF"/>
    <w:rsid w:val="00ED6DB5"/>
    <w:rsid w:val="00EF62E2"/>
    <w:rsid w:val="00F6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BE"/>
  </w:style>
  <w:style w:type="paragraph" w:styleId="1">
    <w:name w:val="heading 1"/>
    <w:basedOn w:val="a"/>
    <w:link w:val="10"/>
    <w:uiPriority w:val="9"/>
    <w:qFormat/>
    <w:rsid w:val="00A00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  <w:style w:type="character" w:customStyle="1" w:styleId="qaclassifierdescrcode">
    <w:name w:val="qa_classifier_descr_code"/>
    <w:basedOn w:val="a0"/>
    <w:rsid w:val="00ED6DB5"/>
  </w:style>
  <w:style w:type="character" w:customStyle="1" w:styleId="qaclassifierdescrprimary">
    <w:name w:val="qa_classifier_descr_primary"/>
    <w:basedOn w:val="a0"/>
    <w:rsid w:val="00ED6DB5"/>
  </w:style>
  <w:style w:type="character" w:customStyle="1" w:styleId="h-font-size-13">
    <w:name w:val="h-font-size-13"/>
    <w:basedOn w:val="a0"/>
    <w:rsid w:val="009B0394"/>
  </w:style>
  <w:style w:type="character" w:customStyle="1" w:styleId="h-hidden">
    <w:name w:val="h-hidden"/>
    <w:basedOn w:val="a0"/>
    <w:rsid w:val="009B0394"/>
  </w:style>
  <w:style w:type="character" w:customStyle="1" w:styleId="10">
    <w:name w:val="Заголовок 1 Знак"/>
    <w:basedOn w:val="a0"/>
    <w:link w:val="1"/>
    <w:uiPriority w:val="9"/>
    <w:rsid w:val="00A00FD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qaclassifiertype">
    <w:name w:val="qa_classifier_type"/>
    <w:basedOn w:val="a0"/>
    <w:rsid w:val="00A00FD9"/>
  </w:style>
  <w:style w:type="character" w:customStyle="1" w:styleId="qaclassifierdk">
    <w:name w:val="qa_classifier_dk"/>
    <w:basedOn w:val="a0"/>
    <w:rsid w:val="00A00FD9"/>
  </w:style>
  <w:style w:type="character" w:customStyle="1" w:styleId="qaclassifierdescr">
    <w:name w:val="qa_classifier_descr"/>
    <w:basedOn w:val="a0"/>
    <w:rsid w:val="00A00FD9"/>
  </w:style>
  <w:style w:type="paragraph" w:customStyle="1" w:styleId="rvps2">
    <w:name w:val="rvps2"/>
    <w:basedOn w:val="a"/>
    <w:rsid w:val="003746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ndertuidzvje7">
    <w:name w:val="tender__tuid__zvje7"/>
    <w:basedOn w:val="a0"/>
    <w:rsid w:val="00EF6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BE"/>
  </w:style>
  <w:style w:type="paragraph" w:styleId="1">
    <w:name w:val="heading 1"/>
    <w:basedOn w:val="a"/>
    <w:link w:val="10"/>
    <w:uiPriority w:val="9"/>
    <w:qFormat/>
    <w:rsid w:val="00A00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  <w:style w:type="character" w:customStyle="1" w:styleId="qaclassifierdescrcode">
    <w:name w:val="qa_classifier_descr_code"/>
    <w:basedOn w:val="a0"/>
    <w:rsid w:val="00ED6DB5"/>
  </w:style>
  <w:style w:type="character" w:customStyle="1" w:styleId="qaclassifierdescrprimary">
    <w:name w:val="qa_classifier_descr_primary"/>
    <w:basedOn w:val="a0"/>
    <w:rsid w:val="00ED6DB5"/>
  </w:style>
  <w:style w:type="character" w:customStyle="1" w:styleId="h-font-size-13">
    <w:name w:val="h-font-size-13"/>
    <w:basedOn w:val="a0"/>
    <w:rsid w:val="009B0394"/>
  </w:style>
  <w:style w:type="character" w:customStyle="1" w:styleId="h-hidden">
    <w:name w:val="h-hidden"/>
    <w:basedOn w:val="a0"/>
    <w:rsid w:val="009B0394"/>
  </w:style>
  <w:style w:type="character" w:customStyle="1" w:styleId="10">
    <w:name w:val="Заголовок 1 Знак"/>
    <w:basedOn w:val="a0"/>
    <w:link w:val="1"/>
    <w:uiPriority w:val="9"/>
    <w:rsid w:val="00A00FD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qaclassifiertype">
    <w:name w:val="qa_classifier_type"/>
    <w:basedOn w:val="a0"/>
    <w:rsid w:val="00A00FD9"/>
  </w:style>
  <w:style w:type="character" w:customStyle="1" w:styleId="qaclassifierdk">
    <w:name w:val="qa_classifier_dk"/>
    <w:basedOn w:val="a0"/>
    <w:rsid w:val="00A00FD9"/>
  </w:style>
  <w:style w:type="character" w:customStyle="1" w:styleId="qaclassifierdescr">
    <w:name w:val="qa_classifier_descr"/>
    <w:basedOn w:val="a0"/>
    <w:rsid w:val="00A00FD9"/>
  </w:style>
  <w:style w:type="paragraph" w:customStyle="1" w:styleId="rvps2">
    <w:name w:val="rvps2"/>
    <w:basedOn w:val="a"/>
    <w:rsid w:val="003746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ndertuidzvje7">
    <w:name w:val="tender__tuid__zvje7"/>
    <w:basedOn w:val="a0"/>
    <w:rsid w:val="00EF6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AE077-DA94-41A7-91E9-A4BD07EC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2021-12-30T10:40:00Z</cp:lastPrinted>
  <dcterms:created xsi:type="dcterms:W3CDTF">2023-12-08T07:48:00Z</dcterms:created>
  <dcterms:modified xsi:type="dcterms:W3CDTF">2023-12-11T15:02:00Z</dcterms:modified>
</cp:coreProperties>
</file>