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5C" w:rsidRPr="00816BFD" w:rsidRDefault="002B25B7" w:rsidP="00816BFD">
      <w:pPr>
        <w:pStyle w:val="3"/>
        <w:spacing w:before="0" w:after="0"/>
        <w:jc w:val="right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color w:val="000000"/>
          <w:lang w:val="uk-UA"/>
        </w:rPr>
        <w:t>Додаток 3</w:t>
      </w:r>
      <w:r w:rsidR="00816BFD" w:rsidRPr="00816BFD">
        <w:rPr>
          <w:rFonts w:ascii="Times New Roman" w:hAnsi="Times New Roman"/>
          <w:b w:val="0"/>
          <w:color w:val="000000"/>
          <w:lang w:val="uk-UA"/>
        </w:rPr>
        <w:t xml:space="preserve"> </w:t>
      </w:r>
    </w:p>
    <w:p w:rsidR="00816BFD" w:rsidRPr="00816BFD" w:rsidRDefault="00816BFD" w:rsidP="00816BFD">
      <w:pPr>
        <w:spacing w:after="0"/>
        <w:jc w:val="right"/>
        <w:rPr>
          <w:rFonts w:ascii="Times New Roman" w:hAnsi="Times New Roman"/>
          <w:lang w:val="uk-UA"/>
        </w:rPr>
      </w:pPr>
      <w:r w:rsidRPr="00816BFD">
        <w:rPr>
          <w:rFonts w:ascii="Times New Roman" w:hAnsi="Times New Roman"/>
          <w:lang w:val="uk-UA"/>
        </w:rPr>
        <w:t xml:space="preserve">до Звіту за результатами оцінки </w:t>
      </w:r>
    </w:p>
    <w:p w:rsidR="00816BFD" w:rsidRPr="00816BFD" w:rsidRDefault="00816BFD" w:rsidP="00816BFD">
      <w:pPr>
        <w:spacing w:after="0"/>
        <w:jc w:val="right"/>
        <w:rPr>
          <w:rFonts w:ascii="Times New Roman" w:hAnsi="Times New Roman"/>
          <w:lang w:val="uk-UA"/>
        </w:rPr>
      </w:pPr>
      <w:r w:rsidRPr="00816BFD">
        <w:rPr>
          <w:rFonts w:ascii="Times New Roman" w:hAnsi="Times New Roman"/>
          <w:lang w:val="uk-UA"/>
        </w:rPr>
        <w:t xml:space="preserve">корупційних ризиків у діяльності СБУ    </w:t>
      </w:r>
    </w:p>
    <w:p w:rsidR="00701BBA" w:rsidRDefault="00565300" w:rsidP="00AD6E5E">
      <w:pPr>
        <w:pStyle w:val="3"/>
        <w:spacing w:before="12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="00701BBA" w:rsidRPr="00C610F8">
        <w:rPr>
          <w:rFonts w:ascii="Times New Roman" w:hAnsi="Times New Roman"/>
          <w:color w:val="000000"/>
          <w:sz w:val="24"/>
          <w:szCs w:val="24"/>
          <w:lang w:val="uk-UA"/>
        </w:rPr>
        <w:t xml:space="preserve">еєстр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ідентифікованих корупційних ризиків у діяльності Служби безпеки України</w:t>
      </w:r>
    </w:p>
    <w:p w:rsidR="00565300" w:rsidRPr="00565300" w:rsidRDefault="00565300" w:rsidP="00565300">
      <w:pPr>
        <w:rPr>
          <w:sz w:val="10"/>
          <w:lang w:val="uk-UA"/>
        </w:rPr>
      </w:pPr>
    </w:p>
    <w:tbl>
      <w:tblPr>
        <w:tblW w:w="16018" w:type="dxa"/>
        <w:tblCellSpacing w:w="0" w:type="auto"/>
        <w:tblInd w:w="-719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992"/>
        <w:gridCol w:w="1259"/>
        <w:gridCol w:w="1417"/>
        <w:gridCol w:w="1167"/>
        <w:gridCol w:w="1264"/>
        <w:gridCol w:w="732"/>
        <w:gridCol w:w="827"/>
        <w:gridCol w:w="710"/>
        <w:gridCol w:w="1134"/>
        <w:gridCol w:w="709"/>
        <w:gridCol w:w="1134"/>
        <w:gridCol w:w="709"/>
        <w:gridCol w:w="1134"/>
        <w:gridCol w:w="992"/>
        <w:gridCol w:w="709"/>
        <w:gridCol w:w="850"/>
      </w:tblGrid>
      <w:tr w:rsidR="002B25B7" w:rsidRPr="008D395C" w:rsidTr="00867F02">
        <w:trPr>
          <w:trHeight w:val="20"/>
          <w:tblCellSpacing w:w="0" w:type="auto"/>
        </w:trPr>
        <w:tc>
          <w:tcPr>
            <w:tcW w:w="2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B25B7" w:rsidRPr="00AD6E5E" w:rsidRDefault="002B25B7" w:rsidP="002B25B7">
            <w:pPr>
              <w:spacing w:after="0"/>
              <w:ind w:left="-102" w:right="-117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0" w:name="1193"/>
            <w:bookmarkEnd w:id="0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 xml:space="preserve"> з/п</w:t>
            </w:r>
          </w:p>
        </w:tc>
        <w:tc>
          <w:tcPr>
            <w:tcW w:w="9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7D7CED" w:rsidRDefault="002B25B7" w:rsidP="00F47C6F">
            <w:pPr>
              <w:ind w:left="-10" w:right="-108"/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1" w:name="1194"/>
            <w:bookmarkEnd w:id="1"/>
            <w:r w:rsidRPr="007D7CED">
              <w:rPr>
                <w:rFonts w:ascii="Times New Roman" w:hAnsi="Times New Roman"/>
                <w:sz w:val="16"/>
                <w:lang w:val="uk-UA"/>
              </w:rPr>
              <w:t>Функція, процес організації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24220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2" w:name="1195"/>
            <w:bookmarkEnd w:id="2"/>
            <w:r w:rsidRPr="000132F6">
              <w:rPr>
                <w:rFonts w:ascii="Times New Roman" w:hAnsi="Times New Roman"/>
                <w:sz w:val="16"/>
                <w:lang w:val="uk-UA"/>
              </w:rPr>
              <w:t>Корупційний ризик</w:t>
            </w:r>
          </w:p>
        </w:tc>
        <w:tc>
          <w:tcPr>
            <w:tcW w:w="14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8013A4">
            <w:pPr>
              <w:ind w:right="159"/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3" w:name="1196"/>
            <w:bookmarkEnd w:id="3"/>
            <w:r w:rsidRPr="000132F6">
              <w:rPr>
                <w:rFonts w:ascii="Times New Roman" w:hAnsi="Times New Roman"/>
                <w:sz w:val="16"/>
                <w:lang w:val="uk-UA"/>
              </w:rPr>
              <w:t>Зміст корупційного ризику</w:t>
            </w:r>
          </w:p>
        </w:tc>
        <w:tc>
          <w:tcPr>
            <w:tcW w:w="11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24220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4" w:name="1197"/>
            <w:bookmarkEnd w:id="4"/>
            <w:r w:rsidRPr="000132F6">
              <w:rPr>
                <w:rFonts w:ascii="Times New Roman" w:hAnsi="Times New Roman"/>
                <w:sz w:val="16"/>
                <w:lang w:val="uk-UA"/>
              </w:rPr>
              <w:t>Джерело(а) корупційного ризику</w:t>
            </w:r>
          </w:p>
        </w:tc>
        <w:tc>
          <w:tcPr>
            <w:tcW w:w="12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24220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5" w:name="1198"/>
            <w:bookmarkEnd w:id="5"/>
            <w:r w:rsidRPr="000132F6">
              <w:rPr>
                <w:rFonts w:ascii="Times New Roman" w:hAnsi="Times New Roman"/>
                <w:sz w:val="16"/>
                <w:lang w:val="uk-UA"/>
              </w:rPr>
              <w:t>Існуючі заходи контролю</w:t>
            </w:r>
          </w:p>
        </w:tc>
        <w:tc>
          <w:tcPr>
            <w:tcW w:w="226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B25B7" w:rsidRPr="000132F6" w:rsidRDefault="002B25B7" w:rsidP="00745100">
            <w:pPr>
              <w:ind w:right="-81"/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6" w:name="1199"/>
            <w:bookmarkEnd w:id="6"/>
            <w:r w:rsidRPr="000132F6">
              <w:rPr>
                <w:rFonts w:ascii="Times New Roman" w:hAnsi="Times New Roman"/>
                <w:sz w:val="16"/>
                <w:lang w:val="uk-UA"/>
              </w:rPr>
              <w:t>Аналіз корупційного ризику. Рівень корупційного ризику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24220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7" w:name="1200"/>
            <w:bookmarkEnd w:id="7"/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24220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8" w:name="1201"/>
            <w:bookmarkEnd w:id="8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textDirection w:val="btLr"/>
            <w:vAlign w:val="center"/>
          </w:tcPr>
          <w:p w:rsidR="002B25B7" w:rsidRPr="007D7CED" w:rsidRDefault="002B25B7" w:rsidP="00524220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9" w:name="1202"/>
            <w:bookmarkEnd w:id="9"/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24220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10" w:name="1203"/>
            <w:bookmarkEnd w:id="10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F47C6F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11" w:name="1204"/>
            <w:bookmarkEnd w:id="11"/>
          </w:p>
        </w:tc>
        <w:tc>
          <w:tcPr>
            <w:tcW w:w="1701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2B25B7" w:rsidRPr="000132F6" w:rsidRDefault="002B25B7" w:rsidP="00867F02">
            <w:pPr>
              <w:spacing w:after="0"/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12" w:name="1205"/>
            <w:bookmarkEnd w:id="12"/>
            <w:r w:rsidRPr="000132F6">
              <w:rPr>
                <w:rFonts w:ascii="Times New Roman" w:hAnsi="Times New Roman"/>
                <w:sz w:val="16"/>
                <w:lang w:val="uk-UA"/>
              </w:rPr>
              <w:t>Моніторинг виконання заходів впливу на корупційні ризики</w:t>
            </w:r>
          </w:p>
        </w:tc>
      </w:tr>
      <w:tr w:rsidR="002B25B7" w:rsidRPr="008D395C" w:rsidTr="00867F02">
        <w:trPr>
          <w:trHeight w:val="464"/>
          <w:tblCellSpacing w:w="0" w:type="auto"/>
        </w:trPr>
        <w:tc>
          <w:tcPr>
            <w:tcW w:w="27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B25B7" w:rsidRPr="00AD6E5E" w:rsidRDefault="002B25B7" w:rsidP="005D2335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B25B7" w:rsidRPr="00F47C6F" w:rsidRDefault="002B25B7" w:rsidP="005D2335">
            <w:pPr>
              <w:ind w:left="-10" w:right="-108"/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B25B7" w:rsidRPr="00F47C6F" w:rsidRDefault="002B25B7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B25B7" w:rsidRPr="00F47C6F" w:rsidRDefault="002B25B7" w:rsidP="005D2335">
            <w:pPr>
              <w:ind w:right="159"/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B25B7" w:rsidRPr="00F47C6F" w:rsidRDefault="002B25B7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B25B7" w:rsidRPr="00F47C6F" w:rsidRDefault="002B25B7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7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D2335">
            <w:pPr>
              <w:ind w:right="-81"/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13" w:name="1206"/>
            <w:bookmarkEnd w:id="13"/>
            <w:r w:rsidRPr="000132F6">
              <w:rPr>
                <w:rFonts w:ascii="Times New Roman" w:hAnsi="Times New Roman"/>
                <w:sz w:val="16"/>
                <w:lang w:val="uk-UA"/>
              </w:rPr>
              <w:t>Рівень імовірності реалізації корупційного ризику (бал "х")</w:t>
            </w:r>
          </w:p>
        </w:tc>
        <w:tc>
          <w:tcPr>
            <w:tcW w:w="8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D2335">
            <w:pPr>
              <w:ind w:right="-81"/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14" w:name="1207"/>
            <w:bookmarkEnd w:id="14"/>
            <w:r w:rsidRPr="000132F6">
              <w:rPr>
                <w:rFonts w:ascii="Times New Roman" w:hAnsi="Times New Roman"/>
                <w:sz w:val="16"/>
                <w:lang w:val="uk-UA"/>
              </w:rPr>
              <w:t>Рівень наслідків від реалізації корупційного ризику (бал "у")</w:t>
            </w:r>
          </w:p>
        </w:tc>
        <w:tc>
          <w:tcPr>
            <w:tcW w:w="71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D2335">
            <w:pPr>
              <w:ind w:right="-81"/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15" w:name="1208"/>
            <w:bookmarkEnd w:id="15"/>
            <w:r w:rsidRPr="000132F6">
              <w:rPr>
                <w:rFonts w:ascii="Times New Roman" w:hAnsi="Times New Roman"/>
                <w:sz w:val="16"/>
                <w:lang w:val="uk-UA"/>
              </w:rPr>
              <w:t>Рівень корупційного ризику (бал "х"</w:t>
            </w:r>
            <w:r>
              <w:rPr>
                <w:rFonts w:ascii="Times New Roman" w:hAnsi="Times New Roman"/>
                <w:sz w:val="16"/>
                <w:lang w:val="uk-UA"/>
              </w:rPr>
              <w:t xml:space="preserve"> +</w:t>
            </w:r>
            <w:r w:rsidRPr="000132F6">
              <w:rPr>
                <w:rFonts w:ascii="Times New Roman" w:hAnsi="Times New Roman"/>
                <w:sz w:val="16"/>
                <w:lang w:val="uk-UA"/>
              </w:rPr>
              <w:t xml:space="preserve"> бал "у")</w:t>
            </w:r>
          </w:p>
        </w:tc>
        <w:tc>
          <w:tcPr>
            <w:tcW w:w="1134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</w:tcPr>
          <w:p w:rsidR="002B25B7" w:rsidRPr="00F47C6F" w:rsidRDefault="002B25B7" w:rsidP="005D2335">
            <w:pPr>
              <w:ind w:left="113" w:right="113"/>
              <w:jc w:val="center"/>
              <w:rPr>
                <w:rFonts w:ascii="Times New Roman" w:hAnsi="Times New Roman"/>
                <w:sz w:val="16"/>
                <w:lang w:val="ru-RU"/>
              </w:rPr>
            </w:pPr>
            <w:r w:rsidRPr="000132F6">
              <w:rPr>
                <w:rFonts w:ascii="Times New Roman" w:hAnsi="Times New Roman"/>
                <w:sz w:val="16"/>
                <w:lang w:val="uk-UA"/>
              </w:rPr>
              <w:t>Заходи впливу на корупційний ризик та етапи їх виконання</w:t>
            </w:r>
          </w:p>
        </w:tc>
        <w:tc>
          <w:tcPr>
            <w:tcW w:w="709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D2335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0132F6">
              <w:rPr>
                <w:rFonts w:ascii="Times New Roman" w:hAnsi="Times New Roman"/>
                <w:sz w:val="16"/>
                <w:lang w:val="uk-UA"/>
              </w:rPr>
              <w:t>Терміни (строки) виконання заходів впливу на корупційний ризик</w:t>
            </w:r>
          </w:p>
        </w:tc>
        <w:tc>
          <w:tcPr>
            <w:tcW w:w="1134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</w:tcPr>
          <w:p w:rsidR="002B25B7" w:rsidRDefault="002B25B7" w:rsidP="005D2335">
            <w:pPr>
              <w:ind w:left="113" w:right="113"/>
              <w:jc w:val="center"/>
              <w:rPr>
                <w:rFonts w:ascii="Times New Roman" w:hAnsi="Times New Roman"/>
                <w:sz w:val="16"/>
                <w:lang w:val="uk-UA"/>
              </w:rPr>
            </w:pPr>
          </w:p>
          <w:p w:rsidR="002B25B7" w:rsidRPr="00F47C6F" w:rsidRDefault="002B25B7" w:rsidP="005D2335">
            <w:pPr>
              <w:ind w:left="113" w:right="113"/>
              <w:jc w:val="center"/>
              <w:rPr>
                <w:rFonts w:ascii="Times New Roman" w:hAnsi="Times New Roman"/>
                <w:sz w:val="16"/>
                <w:lang w:val="ru-RU"/>
              </w:rPr>
            </w:pPr>
            <w:r w:rsidRPr="007D7CED">
              <w:rPr>
                <w:rFonts w:ascii="Times New Roman" w:hAnsi="Times New Roman"/>
                <w:sz w:val="16"/>
                <w:lang w:val="uk-UA"/>
              </w:rPr>
              <w:t>Відповідальні виконавці</w:t>
            </w:r>
          </w:p>
        </w:tc>
        <w:tc>
          <w:tcPr>
            <w:tcW w:w="709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D2335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0132F6">
              <w:rPr>
                <w:rFonts w:ascii="Times New Roman" w:hAnsi="Times New Roman"/>
                <w:sz w:val="16"/>
                <w:lang w:val="uk-UA"/>
              </w:rPr>
              <w:t>Необхідні ресурси</w:t>
            </w:r>
          </w:p>
        </w:tc>
        <w:tc>
          <w:tcPr>
            <w:tcW w:w="1134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2B25B7" w:rsidRPr="000132F6" w:rsidRDefault="002B25B7" w:rsidP="005D2335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0132F6">
              <w:rPr>
                <w:rFonts w:ascii="Times New Roman" w:hAnsi="Times New Roman"/>
                <w:sz w:val="16"/>
                <w:lang w:val="uk-UA"/>
              </w:rPr>
              <w:t>Індикатори виконання заходів впливу на корупційний ризик</w:t>
            </w:r>
          </w:p>
        </w:tc>
        <w:tc>
          <w:tcPr>
            <w:tcW w:w="2551" w:type="dxa"/>
            <w:gridSpan w:val="3"/>
            <w:vMerge/>
            <w:tcBorders>
              <w:left w:val="outset" w:sz="8" w:space="0" w:color="000000"/>
              <w:right w:val="outset" w:sz="8" w:space="0" w:color="000000"/>
            </w:tcBorders>
          </w:tcPr>
          <w:p w:rsidR="002B25B7" w:rsidRPr="00F47C6F" w:rsidRDefault="002B25B7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5D2335" w:rsidRPr="008D395C" w:rsidTr="00E31D3B">
        <w:trPr>
          <w:cantSplit/>
          <w:trHeight w:val="2595"/>
          <w:tblCellSpacing w:w="0" w:type="auto"/>
        </w:trPr>
        <w:tc>
          <w:tcPr>
            <w:tcW w:w="27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AD6E5E" w:rsidRDefault="005D2335" w:rsidP="005D2335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ind w:left="-10" w:right="-108"/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ind w:right="159"/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ind w:right="-81"/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ind w:right="-81"/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ind w:right="-81"/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335" w:rsidRPr="00F47C6F" w:rsidRDefault="005D2335" w:rsidP="005D2335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5D2335" w:rsidRPr="000132F6" w:rsidRDefault="005D2335" w:rsidP="005D2335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bookmarkStart w:id="16" w:name="1209"/>
            <w:bookmarkEnd w:id="16"/>
            <w:r w:rsidRPr="00816BFD">
              <w:rPr>
                <w:rFonts w:ascii="Times New Roman" w:hAnsi="Times New Roman"/>
                <w:sz w:val="14"/>
                <w:lang w:val="uk-UA"/>
              </w:rPr>
              <w:t>Фактичний термін (строк) виконання заходів впливу на корупційний ризик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5D2335" w:rsidRPr="00816BFD" w:rsidRDefault="005D2335" w:rsidP="00E31D3B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bookmarkStart w:id="17" w:name="1210"/>
            <w:bookmarkEnd w:id="17"/>
            <w:r w:rsidRPr="00816BFD">
              <w:rPr>
                <w:rFonts w:ascii="Times New Roman" w:hAnsi="Times New Roman"/>
                <w:sz w:val="14"/>
                <w:lang w:val="uk-UA"/>
              </w:rPr>
              <w:t>Стан виконання заходів впливу на корупційний ризик (виконано/не виконано/виконано частково)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5D2335" w:rsidRPr="003E63F6" w:rsidRDefault="005D2335" w:rsidP="00816BFD">
            <w:pPr>
              <w:spacing w:after="0"/>
              <w:jc w:val="center"/>
              <w:rPr>
                <w:rFonts w:ascii="Times New Roman" w:hAnsi="Times New Roman"/>
                <w:sz w:val="14"/>
                <w:lang w:val="uk-UA"/>
              </w:rPr>
            </w:pPr>
            <w:bookmarkStart w:id="18" w:name="1211"/>
            <w:bookmarkEnd w:id="18"/>
            <w:r w:rsidRPr="003E63F6">
              <w:rPr>
                <w:rFonts w:ascii="Times New Roman" w:hAnsi="Times New Roman"/>
                <w:sz w:val="14"/>
                <w:lang w:val="uk-UA"/>
              </w:rPr>
              <w:t>Опис результатів виконання заходів впливу на корупційний ризик або інформація про причини невиконання</w:t>
            </w:r>
          </w:p>
        </w:tc>
      </w:tr>
      <w:tr w:rsidR="005D2335" w:rsidRPr="00AD6E5E" w:rsidTr="00816BFD">
        <w:trPr>
          <w:trHeight w:val="45"/>
          <w:tblCellSpacing w:w="0" w:type="auto"/>
        </w:trPr>
        <w:tc>
          <w:tcPr>
            <w:tcW w:w="2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9" w:name="1212"/>
            <w:bookmarkEnd w:id="19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ind w:left="-10" w:right="-108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0" w:name="1213"/>
            <w:bookmarkEnd w:id="20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1" w:name="1214"/>
            <w:bookmarkEnd w:id="21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ind w:right="159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2" w:name="1215"/>
            <w:bookmarkEnd w:id="22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3" w:name="1216"/>
            <w:bookmarkEnd w:id="23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5</w:t>
            </w:r>
          </w:p>
        </w:tc>
        <w:tc>
          <w:tcPr>
            <w:tcW w:w="1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4" w:name="1217"/>
            <w:bookmarkEnd w:id="24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6</w:t>
            </w:r>
          </w:p>
        </w:tc>
        <w:tc>
          <w:tcPr>
            <w:tcW w:w="7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ind w:right="-81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5" w:name="1218"/>
            <w:bookmarkEnd w:id="25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7</w:t>
            </w:r>
          </w:p>
        </w:tc>
        <w:tc>
          <w:tcPr>
            <w:tcW w:w="8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ind w:right="-81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6" w:name="1219"/>
            <w:bookmarkEnd w:id="26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8</w:t>
            </w:r>
          </w:p>
        </w:tc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ind w:right="-81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7" w:name="1220"/>
            <w:bookmarkEnd w:id="27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8" w:name="1221"/>
            <w:bookmarkEnd w:id="28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29" w:name="1222"/>
            <w:bookmarkEnd w:id="29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0" w:name="1223"/>
            <w:bookmarkEnd w:id="30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1" w:name="1224"/>
            <w:bookmarkEnd w:id="31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2" w:name="1225"/>
            <w:bookmarkEnd w:id="32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14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3" w:name="1226"/>
            <w:bookmarkEnd w:id="33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4" w:name="1227"/>
            <w:bookmarkEnd w:id="34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5" w:name="1228"/>
            <w:bookmarkEnd w:id="35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17</w:t>
            </w:r>
          </w:p>
        </w:tc>
      </w:tr>
      <w:tr w:rsidR="005D2335" w:rsidRPr="00714296" w:rsidTr="00E31D3B">
        <w:trPr>
          <w:trHeight w:val="1202"/>
          <w:tblCellSpacing w:w="0" w:type="auto"/>
        </w:trPr>
        <w:tc>
          <w:tcPr>
            <w:tcW w:w="2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6" w:name="1229"/>
            <w:bookmarkEnd w:id="3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bookmarkStart w:id="37" w:name="1230"/>
            <w:bookmarkEnd w:id="37"/>
            <w:r w:rsidRPr="008F17A4">
              <w:rPr>
                <w:rFonts w:ascii="Times New Roman" w:hAnsi="Times New Roman"/>
                <w:sz w:val="14"/>
                <w:szCs w:val="14"/>
                <w:lang w:val="uk-UA"/>
              </w:rPr>
              <w:t>Підбір кадрів до проходження військової служби в лавах СБУ в умовах правового режиму воєнного стану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6833F7">
            <w:pPr>
              <w:ind w:left="-104" w:right="-12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38" w:name="1231"/>
            <w:bookmarkEnd w:id="38"/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Недоброчесність</w:t>
            </w:r>
            <w:proofErr w:type="spellEnd"/>
            <w:r w:rsidR="006833F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посадових осіб під час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відбор</w:t>
            </w:r>
            <w:r w:rsidR="006833F7">
              <w:rPr>
                <w:rFonts w:ascii="Times New Roman" w:hAnsi="Times New Roman"/>
                <w:sz w:val="16"/>
                <w:szCs w:val="16"/>
                <w:lang w:val="uk-UA"/>
              </w:rPr>
              <w:t>у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 військову службу в СБУ при призові під час мобілізації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військовозобов’я</w:t>
            </w:r>
            <w:proofErr w:type="spellEnd"/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заних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які перебувають на військовому обліку в ЗСУ та/або СБУ, а також при знятті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військовозобов’я</w:t>
            </w:r>
            <w:proofErr w:type="spellEnd"/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заних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 військового обліку в територіальних центрах комплектування та соціальної підтримки та їх взяття на військовий облік 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в Центральному управлінні або регіональному органі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B25B7" w:rsidRDefault="005D2335" w:rsidP="002B25B7">
            <w:pPr>
              <w:spacing w:after="0"/>
              <w:ind w:left="-91" w:right="-13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39" w:name="1232"/>
            <w:bookmarkEnd w:id="39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Можливе отримання неправомірної ви</w:t>
            </w:r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>год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и:</w:t>
            </w:r>
          </w:p>
          <w:p w:rsidR="005D2335" w:rsidRPr="008F17A4" w:rsidRDefault="002B25B7" w:rsidP="002B25B7">
            <w:pPr>
              <w:spacing w:after="0"/>
              <w:ind w:left="-91" w:right="-13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1) 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за сприяння у відборі на військову службу в СБУ при призові під час мобілізації </w:t>
            </w:r>
            <w:proofErr w:type="spellStart"/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військовозобов’яза</w:t>
            </w:r>
            <w:proofErr w:type="spellEnd"/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них, які перебувають на військовому обліку в територіальних центрах комплектування та соціальної підтримки, в інтересах ухилення від призову в ЗСУ або які перебувають на військовому обліку в СБУ;</w:t>
            </w:r>
          </w:p>
          <w:p w:rsidR="005D2335" w:rsidRPr="008F17A4" w:rsidRDefault="002B25B7" w:rsidP="00E31D3B">
            <w:pPr>
              <w:ind w:left="-93" w:right="-13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2) 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при знятті військовозобов’язаних з військового 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обліку в ТЦК та подальше їх взяття на військовий облік в Центральному управлінні або регіональному органі СБУ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E31D3B">
            <w:pPr>
              <w:ind w:left="-90" w:right="-9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40" w:name="1233"/>
            <w:bookmarkEnd w:id="40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 xml:space="preserve">Дискреційні повноваження керівників підрозділів ЦУ, регіональних органів, закладів та установ СБУ, </w:t>
            </w:r>
            <w:r w:rsidR="00263801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співробітників</w:t>
            </w:r>
            <w:r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СМТО, ГУ ВБ, УРОС, ВМУ, </w:t>
            </w:r>
            <w:r w:rsidR="006833F7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підрозділів</w:t>
            </w:r>
            <w:r w:rsidR="00263801"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кадрового та медичного забезпечення</w:t>
            </w:r>
          </w:p>
        </w:tc>
        <w:tc>
          <w:tcPr>
            <w:tcW w:w="1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6833F7" w:rsidP="002B25B7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41" w:name="1234"/>
            <w:bookmarkEnd w:id="41"/>
            <w:r>
              <w:rPr>
                <w:rFonts w:ascii="Times New Roman" w:hAnsi="Times New Roman"/>
                <w:sz w:val="16"/>
                <w:szCs w:val="16"/>
                <w:lang w:val="uk-UA"/>
              </w:rPr>
              <w:t>В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ивчення кандидатів на підставі нормативно-правових актів ЦУ СБУ</w:t>
            </w:r>
            <w:r w:rsidR="002B25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 актів законодавства України</w:t>
            </w:r>
          </w:p>
        </w:tc>
        <w:tc>
          <w:tcPr>
            <w:tcW w:w="7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6833F7" w:rsidP="005D2335">
            <w:pPr>
              <w:ind w:left="-102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42" w:name="1235"/>
            <w:bookmarkEnd w:id="42"/>
            <w:r>
              <w:rPr>
                <w:rFonts w:ascii="Times New Roman" w:hAnsi="Times New Roman"/>
                <w:sz w:val="16"/>
                <w:szCs w:val="16"/>
                <w:lang w:val="uk-UA"/>
              </w:rPr>
              <w:t>Середній</w:t>
            </w:r>
          </w:p>
        </w:tc>
        <w:tc>
          <w:tcPr>
            <w:tcW w:w="8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6833F7" w:rsidP="00405329">
            <w:pPr>
              <w:ind w:left="-132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43" w:name="1236"/>
            <w:bookmarkEnd w:id="43"/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Високи</w:t>
            </w:r>
            <w:bookmarkStart w:id="44" w:name="_GoBack"/>
            <w:bookmarkEnd w:id="44"/>
            <w:r>
              <w:rPr>
                <w:rFonts w:ascii="Times New Roman" w:hAnsi="Times New Roman"/>
                <w:sz w:val="16"/>
                <w:szCs w:val="16"/>
                <w:lang w:val="uk-UA"/>
              </w:rPr>
              <w:t>й</w:t>
            </w:r>
          </w:p>
        </w:tc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Default="006833F7" w:rsidP="00C4571A">
            <w:pPr>
              <w:spacing w:after="0"/>
              <w:ind w:left="-125" w:right="-7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45" w:name="1237"/>
            <w:bookmarkEnd w:id="45"/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Високий</w:t>
            </w:r>
          </w:p>
          <w:p w:rsidR="00DD4306" w:rsidRPr="008F17A4" w:rsidRDefault="00DD4306" w:rsidP="00692E66">
            <w:pPr>
              <w:spacing w:after="0"/>
              <w:ind w:left="-125" w:right="-7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6833F7" w:rsidP="006833F7">
            <w:pPr>
              <w:ind w:left="-66" w:right="-9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46" w:name="1238"/>
            <w:bookmarkEnd w:id="46"/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Проведення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перевірок</w:t>
            </w:r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визначених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діючими нормативно-правовими актами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7" w:right="-5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47" w:name="1239"/>
            <w:bookmarkEnd w:id="47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Постійно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16BFD" w:rsidRDefault="005D2335" w:rsidP="00E31D3B">
            <w:pPr>
              <w:ind w:left="-106" w:right="-12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48" w:name="1240"/>
            <w:bookmarkEnd w:id="48"/>
            <w:r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Керівники підрозділів ЦУ, регіональних органів, закладів та установ СБУ, </w:t>
            </w:r>
            <w:r w:rsidR="00DD4306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співробітники</w:t>
            </w:r>
            <w:r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СМТО, ГУ ВБ, УРОС, ВМУ</w:t>
            </w:r>
            <w:r w:rsidR="00263801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, підрозділи кадрового та медичного забезпечення</w:t>
            </w:r>
            <w:r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0" w:right="-10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49" w:name="1241"/>
            <w:bookmarkEnd w:id="49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У межах наявних ресурсів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Default="005D2335" w:rsidP="005D2335">
            <w:pPr>
              <w:ind w:left="-82" w:right="-9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50" w:name="1242"/>
            <w:bookmarkEnd w:id="50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Недопущення</w:t>
            </w:r>
            <w:r w:rsidR="00DD430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DD4306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зловживань</w:t>
            </w:r>
            <w:r w:rsidR="001D47F5"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при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реалізації дискреційних повноважень посадовими особами щодо проведення кадрової політики</w:t>
            </w:r>
          </w:p>
          <w:p w:rsidR="00DD4306" w:rsidRPr="008F17A4" w:rsidRDefault="00DD4306" w:rsidP="005D2335">
            <w:pPr>
              <w:ind w:left="-82" w:right="-9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12132E" w:rsidRDefault="005D2335" w:rsidP="00816BFD">
            <w:pPr>
              <w:ind w:left="-115" w:right="-1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51" w:name="1243"/>
            <w:bookmarkEnd w:id="51"/>
            <w:r w:rsidRPr="0012132E">
              <w:rPr>
                <w:rFonts w:ascii="Times New Roman" w:hAnsi="Times New Roman"/>
                <w:sz w:val="16"/>
                <w:szCs w:val="16"/>
                <w:lang w:val="uk-UA"/>
              </w:rPr>
              <w:t>Щоразу під час вивчення і перевірки кандидатів</w:t>
            </w:r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5D2335" w:rsidRPr="0012132E" w:rsidRDefault="005D2335" w:rsidP="00816BFD">
            <w:pPr>
              <w:ind w:left="-115" w:right="-1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2132E">
              <w:rPr>
                <w:rFonts w:ascii="Times New Roman" w:hAnsi="Times New Roman"/>
                <w:sz w:val="16"/>
                <w:szCs w:val="16"/>
                <w:lang w:val="uk-UA"/>
              </w:rPr>
              <w:t>Звіт до 25.06.2024, 25.12.2024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524220" w:rsidRDefault="005D2335" w:rsidP="005D2335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52" w:name="1244"/>
            <w:bookmarkEnd w:id="52"/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3" w:name="1245"/>
            <w:bookmarkEnd w:id="53"/>
          </w:p>
        </w:tc>
      </w:tr>
      <w:tr w:rsidR="005D2335" w:rsidRPr="00E31D3B" w:rsidTr="00816BFD">
        <w:trPr>
          <w:trHeight w:val="2390"/>
          <w:tblCellSpacing w:w="0" w:type="auto"/>
        </w:trPr>
        <w:tc>
          <w:tcPr>
            <w:tcW w:w="2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D13E5C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F17A4">
              <w:rPr>
                <w:rFonts w:ascii="Times New Roman" w:hAnsi="Times New Roman"/>
                <w:sz w:val="14"/>
                <w:szCs w:val="14"/>
                <w:lang w:val="uk-UA"/>
              </w:rPr>
              <w:t>Контроль за отриманням та використанням матеріально-технічних засобів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4" w:right="-12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Недоброчесність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посадових осіб при отриманні та використанні міжнародної технічної допомоги, гуманітарної допомоги (військове спорядження та обладнання, транспортні засоби)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418FA">
            <w:pPr>
              <w:ind w:left="-104" w:right="-13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Умисне приховування порушень при отриманні та розподілі міжнародної технічної, гуманітарної допомоги, за неправомірну вигоду, матеріальну винагороду або одержання такої допомоги на свою користь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91" w:right="-102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Наявність у керівництва дискреційних повноважень щодо розподілу та використання міжнародної технічної та гуманітарної допомоги</w:t>
            </w:r>
          </w:p>
        </w:tc>
        <w:tc>
          <w:tcPr>
            <w:tcW w:w="1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2B25B7">
            <w:pPr>
              <w:ind w:left="-121" w:right="-1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Унормовано</w:t>
            </w:r>
            <w:r w:rsidR="002B25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актами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2B25B7">
              <w:rPr>
                <w:rFonts w:ascii="Times New Roman" w:hAnsi="Times New Roman"/>
                <w:sz w:val="16"/>
                <w:szCs w:val="16"/>
                <w:lang w:val="uk-UA"/>
              </w:rPr>
              <w:t>організаційно- розпорядчого характеру</w:t>
            </w:r>
            <w:r w:rsidR="00CF153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СБУ: р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озпорядження ЦУ СБУ</w:t>
            </w:r>
            <w:r w:rsidR="002B25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 07.10.2022 </w:t>
            </w:r>
            <w:r w:rsidR="002B25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№ 174/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дск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«Про особливості залучення допомоги іноземних юридичних та фізичних осіб-нерезидентів у період дії воєнного стану» та наказ ЦУ СБУ від 18.04.2019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№ 655 «Про організацію отримання благодійної допомоги»</w:t>
            </w:r>
          </w:p>
        </w:tc>
        <w:tc>
          <w:tcPr>
            <w:tcW w:w="7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2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Середній</w:t>
            </w:r>
          </w:p>
        </w:tc>
        <w:tc>
          <w:tcPr>
            <w:tcW w:w="8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32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Середній</w:t>
            </w:r>
          </w:p>
        </w:tc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24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Середній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CF1535" w:rsidP="00CF1535">
            <w:pPr>
              <w:ind w:left="-66" w:right="-9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16BFD">
              <w:rPr>
                <w:rFonts w:ascii="Times New Roman" w:hAnsi="Times New Roman"/>
                <w:sz w:val="16"/>
                <w:szCs w:val="16"/>
                <w:lang w:val="uk-UA"/>
              </w:rPr>
              <w:t>Здійснення к</w:t>
            </w:r>
            <w:r w:rsidR="005D2335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онтрол</w:t>
            </w:r>
            <w:r w:rsidRPr="00816BFD">
              <w:rPr>
                <w:rFonts w:ascii="Times New Roman" w:hAnsi="Times New Roman"/>
                <w:sz w:val="16"/>
                <w:szCs w:val="16"/>
                <w:lang w:val="uk-UA"/>
              </w:rPr>
              <w:t>ю</w:t>
            </w:r>
            <w:r w:rsidR="005D2335"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за отриманням та розподілом міжнародної технічної допомоги в СБУ</w:t>
            </w:r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у тому числі </w:t>
            </w:r>
            <w:r w:rsidR="005D2335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за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допомогою програмного продукту «LOGFAS» у складі Координаційного центру забезпечення сил безпеки і оборони України, створеного відповідно </w:t>
            </w:r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до 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постанови Кабінету Міністрів України від 14.10.2022 </w:t>
            </w:r>
            <w:r w:rsidR="002B25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  <w:r w:rsidR="002B25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>1176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7" w:right="-5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Постійно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16BFD" w:rsidRDefault="00D67D74" w:rsidP="005A64B7">
            <w:pPr>
              <w:ind w:left="-106" w:right="-12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межах компетенції </w:t>
            </w:r>
            <w:r w:rsidR="005D2335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ЦМС, ДГЗ, ФЕУ, УВА, Штаб</w:t>
            </w:r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>у</w:t>
            </w:r>
            <w:r w:rsidR="005D2335" w:rsidRP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АТЦ, </w:t>
            </w:r>
            <w:r w:rsidR="002B25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</w:t>
            </w:r>
            <w:r w:rsidR="005D2335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ГУ ВБ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0" w:right="-10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У межах наявних ресурсів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6833F7">
            <w:pPr>
              <w:ind w:left="-82" w:right="-9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Недопущення</w:t>
            </w:r>
            <w:r w:rsidR="006833F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6833F7" w:rsidRPr="00816BFD">
              <w:rPr>
                <w:rFonts w:ascii="Times New Roman" w:hAnsi="Times New Roman"/>
                <w:sz w:val="16"/>
                <w:szCs w:val="16"/>
                <w:lang w:val="uk-UA"/>
              </w:rPr>
              <w:t>зловживань при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реалізації дискреційних повноважень посадовими особами </w:t>
            </w:r>
            <w:r w:rsidR="006833F7">
              <w:rPr>
                <w:rFonts w:ascii="Times New Roman" w:hAnsi="Times New Roman"/>
                <w:sz w:val="16"/>
                <w:szCs w:val="16"/>
                <w:lang w:val="uk-UA"/>
              </w:rPr>
              <w:t>під час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розподілу та використання матеріально-технічних засобів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12132E" w:rsidRDefault="00E31D3B" w:rsidP="00E31D3B">
            <w:pPr>
              <w:ind w:left="-11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Постійно.</w:t>
            </w:r>
            <w:r w:rsidR="005D2335" w:rsidRPr="0012132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Звіт до 25.06.2024, 25.12.2024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524220" w:rsidRDefault="005D2335" w:rsidP="005D2335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</w:tr>
      <w:tr w:rsidR="005D2335" w:rsidRPr="00E31D3B" w:rsidTr="008D395C">
        <w:trPr>
          <w:trHeight w:val="918"/>
          <w:tblCellSpacing w:w="0" w:type="auto"/>
        </w:trPr>
        <w:tc>
          <w:tcPr>
            <w:tcW w:w="2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Default="00D13E5C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F17A4">
              <w:rPr>
                <w:rFonts w:ascii="Times New Roman" w:hAnsi="Times New Roman"/>
                <w:sz w:val="14"/>
                <w:szCs w:val="14"/>
                <w:lang w:val="uk-UA"/>
              </w:rPr>
              <w:t>Збереження матеріально-технічних засобів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4" w:right="-1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Недоброчесність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посадових осіб, які відповідають за списання майна (втраченого, пошкодженого, знищеного чи  непридатного)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418FA">
            <w:pPr>
              <w:ind w:left="-93" w:right="-13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Умисне або неналежне виконання посадових обов’язків в частині списання майна (втраченого, пошкодженого, знищеного чи  непридатного)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92" w:right="-9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Неналежне виконання посадових обов’язків, що мають на меті отримання неправомірної вигоди</w:t>
            </w:r>
          </w:p>
        </w:tc>
        <w:tc>
          <w:tcPr>
            <w:tcW w:w="1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E31D3B" w:rsidP="00E31D3B">
            <w:pPr>
              <w:ind w:left="-121" w:right="-11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писання майна (втраченого, пошкодженого, знищеного чи  непридатного) здійснюється відповідно до Інструкції про порядок списання непридатного та втраченого майна в СБУ, 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затверджено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ї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наказом ЦУ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СБУ </w:t>
            </w:r>
            <w:r w:rsidR="005D2335"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від 09.04.2016 №180</w:t>
            </w:r>
          </w:p>
        </w:tc>
        <w:tc>
          <w:tcPr>
            <w:tcW w:w="7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2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Низький</w:t>
            </w:r>
          </w:p>
        </w:tc>
        <w:tc>
          <w:tcPr>
            <w:tcW w:w="8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32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Низький</w:t>
            </w:r>
          </w:p>
        </w:tc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24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Низький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66" w:right="-9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Проведення моніторингу актів списання майна з даними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бухгалтерсько</w:t>
            </w:r>
            <w:proofErr w:type="spellEnd"/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го обліку. </w:t>
            </w:r>
          </w:p>
          <w:p w:rsidR="005D2335" w:rsidRPr="008F17A4" w:rsidRDefault="005D2335" w:rsidP="005D2335">
            <w:pPr>
              <w:ind w:left="-66" w:right="-9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Складання звіту за результатами моніторингу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7" w:right="-5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Постійно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ДГЗ, ФЕУ,</w:t>
            </w:r>
          </w:p>
          <w:p w:rsidR="005D2335" w:rsidRPr="008F17A4" w:rsidRDefault="005D2335" w:rsidP="005D2335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УВА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0" w:right="-10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У межах наявних ресурсів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82" w:right="-9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Проведено внутрішній моніторинг, за результатами я</w:t>
            </w:r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>кого складено аудиторський звіт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12132E" w:rsidRDefault="00E31D3B" w:rsidP="00E31D3B">
            <w:pPr>
              <w:ind w:left="-11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Постійно.</w:t>
            </w:r>
            <w:r w:rsidR="005D2335" w:rsidRPr="0012132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Звіт до 25.06.2024, 25.12.2024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524220" w:rsidRDefault="005D2335" w:rsidP="005D2335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</w:tr>
      <w:tr w:rsidR="005D2335" w:rsidRPr="00816BFD" w:rsidTr="00816BFD">
        <w:trPr>
          <w:trHeight w:val="6009"/>
          <w:tblCellSpacing w:w="0" w:type="auto"/>
        </w:trPr>
        <w:tc>
          <w:tcPr>
            <w:tcW w:w="2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Default="00D13E5C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F17A4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Планування </w:t>
            </w:r>
            <w:proofErr w:type="spellStart"/>
            <w:r w:rsidRPr="008F17A4">
              <w:rPr>
                <w:rFonts w:ascii="Times New Roman" w:hAnsi="Times New Roman"/>
                <w:sz w:val="14"/>
                <w:szCs w:val="14"/>
                <w:lang w:val="uk-UA"/>
              </w:rPr>
              <w:t>закупівель</w:t>
            </w:r>
            <w:proofErr w:type="spellEnd"/>
            <w:r w:rsidRPr="008F17A4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товарів, робіт і послуг у період дії правового режиму воєнного стану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E31D3B">
            <w:pPr>
              <w:ind w:left="-104" w:right="-12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Недоброчесність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посадових осіб під час здійснення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закупівель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товарів, робіт і послуг за особливою процедурою на період дії правового режиму воєнного стану та протягом 90 діб з дня його припине</w:t>
            </w:r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>ння або скасування, визначений п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остановою Кабінету Міністрів України від 11.11.2022 №1275 </w:t>
            </w:r>
            <w:r w:rsidR="006833F7">
              <w:rPr>
                <w:rFonts w:ascii="Times New Roman" w:hAnsi="Times New Roman"/>
                <w:sz w:val="16"/>
                <w:szCs w:val="16"/>
                <w:lang w:val="uk-UA"/>
              </w:rPr>
              <w:t>«Деякі питання здійснення оборон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них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закупівель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 період дії правового режиму воєнного стану»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418FA">
            <w:pPr>
              <w:ind w:left="-93" w:right="-13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Умисне та/або неналежне виконання посадових обов’язків в частині здійснення публічних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закупівель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товарів, робіт і послуг за особливою процедурою на період дії правового режиму воєнного стану та протягом 90 діб з дня його припинення або скасування. Можливе отримання неправомірної винагороди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92" w:right="-9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Зацікавленість посадових осіб, що здійснюють закупівлі</w:t>
            </w:r>
            <w:r w:rsidR="006833F7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 отриман</w:t>
            </w:r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>н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і неправомірної вигоди від учасників процедури закупівлі за підтримку тендерної пропозиції</w:t>
            </w:r>
          </w:p>
        </w:tc>
        <w:tc>
          <w:tcPr>
            <w:tcW w:w="1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26" w:right="-1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Перевірка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закупівель</w:t>
            </w:r>
            <w:proofErr w:type="spellEnd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на предмет дотримання вимог  чинного законодавства. Аналіз діяльності контрагентів, що вже  надають послуги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закупівель</w:t>
            </w:r>
            <w:proofErr w:type="spellEnd"/>
            <w:r w:rsidR="00E31D3B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 предмет дотримання умов  укладених договорів</w:t>
            </w:r>
          </w:p>
        </w:tc>
        <w:tc>
          <w:tcPr>
            <w:tcW w:w="7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2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Низький</w:t>
            </w:r>
          </w:p>
        </w:tc>
        <w:tc>
          <w:tcPr>
            <w:tcW w:w="8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32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Низький</w:t>
            </w:r>
          </w:p>
        </w:tc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24" w:right="-8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Низький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66" w:right="-9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Затвердження Порядку здійснення перевірки контрагентів.</w:t>
            </w:r>
          </w:p>
          <w:p w:rsidR="005D2335" w:rsidRPr="008F17A4" w:rsidRDefault="005D2335" w:rsidP="005D2335">
            <w:pPr>
              <w:ind w:left="-66" w:right="-9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Перевірка контрагентів та 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7" w:right="-5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Постійно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A64B7">
            <w:pPr>
              <w:ind w:left="-106" w:right="-12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ДГЗ, ФЕУ, ГУ ВБ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100" w:right="-10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У межах наявних ресурсів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2335" w:rsidRPr="008F17A4" w:rsidRDefault="005D2335" w:rsidP="005D2335">
            <w:pPr>
              <w:ind w:left="-82" w:right="-9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Недопущення реалізації дискреційних повноважень посадовими особами під час проведення </w:t>
            </w:r>
            <w:proofErr w:type="spellStart"/>
            <w:r w:rsidRPr="008F17A4">
              <w:rPr>
                <w:rFonts w:ascii="Times New Roman" w:hAnsi="Times New Roman"/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2335" w:rsidRPr="0012132E" w:rsidRDefault="005D2335" w:rsidP="00816BFD">
            <w:pPr>
              <w:ind w:left="-115" w:right="-16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2132E">
              <w:rPr>
                <w:rFonts w:ascii="Times New Roman" w:hAnsi="Times New Roman"/>
                <w:sz w:val="16"/>
                <w:szCs w:val="16"/>
                <w:lang w:val="uk-UA"/>
              </w:rPr>
              <w:t>Затвердження порядку</w:t>
            </w:r>
            <w:r w:rsidR="00816BF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</w:t>
            </w:r>
            <w:r w:rsidRPr="0012132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 квартал</w:t>
            </w:r>
            <w:r w:rsidR="00816BFD">
              <w:rPr>
                <w:rFonts w:ascii="Times New Roman" w:hAnsi="Times New Roman"/>
                <w:sz w:val="16"/>
                <w:szCs w:val="16"/>
                <w:lang w:val="uk-UA"/>
              </w:rPr>
              <w:t>і</w:t>
            </w:r>
            <w:r w:rsidRPr="0012132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2024,</w:t>
            </w:r>
          </w:p>
          <w:p w:rsidR="005D2335" w:rsidRPr="00E971F2" w:rsidRDefault="005D2335" w:rsidP="00E31D3B">
            <w:pPr>
              <w:ind w:left="-115" w:right="-163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12132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Звіт до 25.06.2024, 25.12.2024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2335" w:rsidRPr="00524220" w:rsidRDefault="005D2335" w:rsidP="005D2335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2335" w:rsidRPr="00AD6E5E" w:rsidRDefault="005D2335" w:rsidP="005D2335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</w:tr>
    </w:tbl>
    <w:p w:rsidR="00FA141E" w:rsidRDefault="00FA141E" w:rsidP="00405329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FA141E" w:rsidRDefault="00FA141E" w:rsidP="00405329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FA141E" w:rsidRPr="00FA141E" w:rsidRDefault="00FA141E" w:rsidP="00FA141E">
      <w:pPr>
        <w:spacing w:after="0" w:line="240" w:lineRule="auto"/>
        <w:ind w:left="-709"/>
        <w:rPr>
          <w:rFonts w:ascii="Times New Roman" w:hAnsi="Times New Roman"/>
          <w:b/>
          <w:sz w:val="24"/>
          <w:lang w:val="uk-UA"/>
        </w:rPr>
      </w:pPr>
      <w:r w:rsidRPr="00FA141E">
        <w:rPr>
          <w:rFonts w:ascii="Times New Roman" w:hAnsi="Times New Roman"/>
          <w:b/>
          <w:sz w:val="24"/>
          <w:lang w:val="uk-UA"/>
        </w:rPr>
        <w:t>____________________________________________________________________________________________________________________________________</w:t>
      </w:r>
    </w:p>
    <w:sectPr w:rsidR="00FA141E" w:rsidRPr="00FA141E" w:rsidSect="008D395C">
      <w:headerReference w:type="default" r:id="rId6"/>
      <w:footerReference w:type="default" r:id="rId7"/>
      <w:pgSz w:w="16838" w:h="11906" w:orient="landscape"/>
      <w:pgMar w:top="284" w:right="567" w:bottom="426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BC" w:rsidRDefault="00D163BC" w:rsidP="00A009FF">
      <w:pPr>
        <w:spacing w:after="0" w:line="240" w:lineRule="auto"/>
      </w:pPr>
      <w:r>
        <w:separator/>
      </w:r>
    </w:p>
  </w:endnote>
  <w:endnote w:type="continuationSeparator" w:id="0">
    <w:p w:rsidR="00D163BC" w:rsidRDefault="00D163BC" w:rsidP="00A0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FF" w:rsidRDefault="00A009FF">
    <w:pPr>
      <w:pStyle w:val="a7"/>
      <w:jc w:val="right"/>
    </w:pPr>
  </w:p>
  <w:p w:rsidR="00A009FF" w:rsidRDefault="00A009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BC" w:rsidRDefault="00D163BC" w:rsidP="00A009FF">
      <w:pPr>
        <w:spacing w:after="0" w:line="240" w:lineRule="auto"/>
      </w:pPr>
      <w:r>
        <w:separator/>
      </w:r>
    </w:p>
  </w:footnote>
  <w:footnote w:type="continuationSeparator" w:id="0">
    <w:p w:rsidR="00D163BC" w:rsidRDefault="00D163BC" w:rsidP="00A0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296624"/>
      <w:docPartObj>
        <w:docPartGallery w:val="Page Numbers (Top of Page)"/>
        <w:docPartUnique/>
      </w:docPartObj>
    </w:sdtPr>
    <w:sdtEndPr/>
    <w:sdtContent>
      <w:p w:rsidR="002B25B7" w:rsidRDefault="002B2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95C" w:rsidRPr="008D395C">
          <w:rPr>
            <w:noProof/>
            <w:lang w:val="ru-RU"/>
          </w:rPr>
          <w:t>3</w:t>
        </w:r>
        <w:r>
          <w:fldChar w:fldCharType="end"/>
        </w:r>
      </w:p>
    </w:sdtContent>
  </w:sdt>
  <w:p w:rsidR="002B25B7" w:rsidRDefault="002B25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F8"/>
    <w:rsid w:val="00012942"/>
    <w:rsid w:val="000132F6"/>
    <w:rsid w:val="00025087"/>
    <w:rsid w:val="000329B5"/>
    <w:rsid w:val="0006557E"/>
    <w:rsid w:val="00077E77"/>
    <w:rsid w:val="000B4EE3"/>
    <w:rsid w:val="000C46B8"/>
    <w:rsid w:val="000C746F"/>
    <w:rsid w:val="000E501C"/>
    <w:rsid w:val="000F7599"/>
    <w:rsid w:val="00116945"/>
    <w:rsid w:val="001207FE"/>
    <w:rsid w:val="0012132E"/>
    <w:rsid w:val="00125EC3"/>
    <w:rsid w:val="001271B5"/>
    <w:rsid w:val="00150358"/>
    <w:rsid w:val="00177588"/>
    <w:rsid w:val="001843C2"/>
    <w:rsid w:val="001B46D8"/>
    <w:rsid w:val="001C1AF1"/>
    <w:rsid w:val="001D47F5"/>
    <w:rsid w:val="001E77AC"/>
    <w:rsid w:val="002008BE"/>
    <w:rsid w:val="0020295F"/>
    <w:rsid w:val="00204052"/>
    <w:rsid w:val="00243B54"/>
    <w:rsid w:val="00254AE1"/>
    <w:rsid w:val="00263801"/>
    <w:rsid w:val="0028672C"/>
    <w:rsid w:val="002B25B7"/>
    <w:rsid w:val="002C76FB"/>
    <w:rsid w:val="002E08ED"/>
    <w:rsid w:val="002E2108"/>
    <w:rsid w:val="003035C2"/>
    <w:rsid w:val="00326333"/>
    <w:rsid w:val="00367F1F"/>
    <w:rsid w:val="00374679"/>
    <w:rsid w:val="003C48B1"/>
    <w:rsid w:val="003D18E8"/>
    <w:rsid w:val="003D7D99"/>
    <w:rsid w:val="003E63F6"/>
    <w:rsid w:val="00405329"/>
    <w:rsid w:val="004178EB"/>
    <w:rsid w:val="00434BB0"/>
    <w:rsid w:val="0049795F"/>
    <w:rsid w:val="004A53D6"/>
    <w:rsid w:val="004C630E"/>
    <w:rsid w:val="004D1B02"/>
    <w:rsid w:val="004E3270"/>
    <w:rsid w:val="00524220"/>
    <w:rsid w:val="005371F3"/>
    <w:rsid w:val="00537EDD"/>
    <w:rsid w:val="005418FA"/>
    <w:rsid w:val="00565052"/>
    <w:rsid w:val="00565300"/>
    <w:rsid w:val="005915BB"/>
    <w:rsid w:val="005A64B7"/>
    <w:rsid w:val="005A7566"/>
    <w:rsid w:val="005D2335"/>
    <w:rsid w:val="005D3209"/>
    <w:rsid w:val="005E6843"/>
    <w:rsid w:val="00630EBA"/>
    <w:rsid w:val="006346B9"/>
    <w:rsid w:val="00675A69"/>
    <w:rsid w:val="006833F7"/>
    <w:rsid w:val="00692E66"/>
    <w:rsid w:val="00696C33"/>
    <w:rsid w:val="00697252"/>
    <w:rsid w:val="006A0154"/>
    <w:rsid w:val="006B78F4"/>
    <w:rsid w:val="006D2FF6"/>
    <w:rsid w:val="006F12B1"/>
    <w:rsid w:val="00701BBA"/>
    <w:rsid w:val="00714296"/>
    <w:rsid w:val="007210CE"/>
    <w:rsid w:val="007366B8"/>
    <w:rsid w:val="00745100"/>
    <w:rsid w:val="0078447E"/>
    <w:rsid w:val="007D609A"/>
    <w:rsid w:val="007D7CED"/>
    <w:rsid w:val="007E7DCA"/>
    <w:rsid w:val="007F276A"/>
    <w:rsid w:val="008013A4"/>
    <w:rsid w:val="00816BFD"/>
    <w:rsid w:val="00820840"/>
    <w:rsid w:val="00867F02"/>
    <w:rsid w:val="008C2237"/>
    <w:rsid w:val="008D395C"/>
    <w:rsid w:val="008E3D2B"/>
    <w:rsid w:val="008F17A4"/>
    <w:rsid w:val="009322C4"/>
    <w:rsid w:val="009824E0"/>
    <w:rsid w:val="009D5232"/>
    <w:rsid w:val="009D6E43"/>
    <w:rsid w:val="009F07FE"/>
    <w:rsid w:val="009F4692"/>
    <w:rsid w:val="00A009FF"/>
    <w:rsid w:val="00A14405"/>
    <w:rsid w:val="00A30C53"/>
    <w:rsid w:val="00A3160B"/>
    <w:rsid w:val="00A769EF"/>
    <w:rsid w:val="00A816DA"/>
    <w:rsid w:val="00A87BD1"/>
    <w:rsid w:val="00A934DA"/>
    <w:rsid w:val="00AB53E3"/>
    <w:rsid w:val="00AD68F8"/>
    <w:rsid w:val="00AD6E5E"/>
    <w:rsid w:val="00B11B7D"/>
    <w:rsid w:val="00B93742"/>
    <w:rsid w:val="00BA5246"/>
    <w:rsid w:val="00BE6A17"/>
    <w:rsid w:val="00BF28C7"/>
    <w:rsid w:val="00C01FF1"/>
    <w:rsid w:val="00C22661"/>
    <w:rsid w:val="00C4571A"/>
    <w:rsid w:val="00C569C6"/>
    <w:rsid w:val="00C610F8"/>
    <w:rsid w:val="00CA0037"/>
    <w:rsid w:val="00CA1192"/>
    <w:rsid w:val="00CB4E38"/>
    <w:rsid w:val="00CB6258"/>
    <w:rsid w:val="00CD218B"/>
    <w:rsid w:val="00CF1535"/>
    <w:rsid w:val="00CF2500"/>
    <w:rsid w:val="00D02389"/>
    <w:rsid w:val="00D02492"/>
    <w:rsid w:val="00D13E5C"/>
    <w:rsid w:val="00D163BC"/>
    <w:rsid w:val="00D45A75"/>
    <w:rsid w:val="00D67D74"/>
    <w:rsid w:val="00DB1A10"/>
    <w:rsid w:val="00DC374B"/>
    <w:rsid w:val="00DC48F6"/>
    <w:rsid w:val="00DD4306"/>
    <w:rsid w:val="00DE750A"/>
    <w:rsid w:val="00E01AA6"/>
    <w:rsid w:val="00E31D3B"/>
    <w:rsid w:val="00E52875"/>
    <w:rsid w:val="00E755B1"/>
    <w:rsid w:val="00E949CA"/>
    <w:rsid w:val="00E971F2"/>
    <w:rsid w:val="00EA7704"/>
    <w:rsid w:val="00EC162A"/>
    <w:rsid w:val="00F07386"/>
    <w:rsid w:val="00F24B53"/>
    <w:rsid w:val="00F41112"/>
    <w:rsid w:val="00F47C6F"/>
    <w:rsid w:val="00FA141E"/>
    <w:rsid w:val="00FE0691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90403E-DF23-4CBC-9020-34EED21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F8"/>
    <w:pPr>
      <w:spacing w:after="200" w:line="276" w:lineRule="auto"/>
    </w:pPr>
    <w:rPr>
      <w:rFonts w:ascii="Calibri" w:hAnsi="Calibri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610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10F8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599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009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9FF"/>
    <w:rPr>
      <w:rFonts w:ascii="Calibri" w:hAnsi="Calibri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A009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9FF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4412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</dc:creator>
  <cp:keywords/>
  <dc:description/>
  <cp:lastModifiedBy>USER</cp:lastModifiedBy>
  <cp:revision>37</cp:revision>
  <cp:lastPrinted>2024-01-18T14:25:00Z</cp:lastPrinted>
  <dcterms:created xsi:type="dcterms:W3CDTF">2023-09-18T08:27:00Z</dcterms:created>
  <dcterms:modified xsi:type="dcterms:W3CDTF">2024-01-18T14:25:00Z</dcterms:modified>
</cp:coreProperties>
</file>