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BA25" w14:textId="77777777" w:rsidR="00F53EC6" w:rsidRPr="00272A07" w:rsidRDefault="00F53EC6" w:rsidP="00F5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F5F001F" w14:textId="77777777" w:rsidR="00C31074" w:rsidRPr="000D2979" w:rsidRDefault="00F53EC6" w:rsidP="00F53EC6">
      <w:pPr>
        <w:pStyle w:val="ad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14:paraId="5A948791" w14:textId="77777777" w:rsidR="009224AC" w:rsidRPr="009F2B8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21AB82" w14:textId="77777777" w:rsidR="009F2B8C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="00F53EC6">
        <w:rPr>
          <w:rFonts w:ascii="Times New Roman" w:eastAsia="Times New Roman" w:hAnsi="Times New Roman"/>
          <w:b/>
          <w:sz w:val="28"/>
          <w:szCs w:val="28"/>
          <w:lang w:eastAsia="ru-RU"/>
        </w:rPr>
        <w:t>, його категорія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, м. Київ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BD47EF" w14:textId="2A63F6B9" w:rsidR="00A62339" w:rsidRPr="001C4E46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62582" w:rsidRPr="00A62582">
        <w:rPr>
          <w:rFonts w:ascii="Times New Roman" w:eastAsia="Times New Roman" w:hAnsi="Times New Roman"/>
          <w:sz w:val="28"/>
          <w:szCs w:val="28"/>
          <w:lang w:eastAsia="ru-RU"/>
        </w:rPr>
        <w:t>конструкції та їх частини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 xml:space="preserve">, код </w:t>
      </w:r>
      <w:r w:rsidR="00EE1C1C" w:rsidRPr="00EE1C1C">
        <w:rPr>
          <w:rFonts w:ascii="Times New Roman" w:eastAsia="Times New Roman" w:hAnsi="Times New Roman"/>
          <w:sz w:val="28"/>
          <w:szCs w:val="28"/>
          <w:lang w:eastAsia="ru-RU"/>
        </w:rPr>
        <w:t>ДК 021: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2015-</w:t>
      </w:r>
      <w:r w:rsidR="00A62582">
        <w:rPr>
          <w:rFonts w:ascii="Times New Roman" w:eastAsia="Times New Roman" w:hAnsi="Times New Roman"/>
          <w:sz w:val="28"/>
          <w:szCs w:val="28"/>
          <w:lang w:eastAsia="ru-RU"/>
        </w:rPr>
        <w:t>4421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B80A4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 w:rsidR="00A625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62582">
        <w:rPr>
          <w:rFonts w:ascii="Times New Roman" w:eastAsia="Times New Roman" w:hAnsi="Times New Roman"/>
          <w:sz w:val="28"/>
          <w:szCs w:val="28"/>
          <w:lang w:eastAsia="ru-RU"/>
        </w:rPr>
        <w:t>Вольєр для службових собак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93CAB">
        <w:rPr>
          <w:rFonts w:ascii="Times New Roman" w:hAnsi="Times New Roman"/>
          <w:sz w:val="28"/>
          <w:szCs w:val="28"/>
        </w:rPr>
        <w:t>.</w:t>
      </w:r>
    </w:p>
    <w:p w14:paraId="0D7D6E06" w14:textId="17EE7B8B" w:rsidR="00A62339" w:rsidRPr="00CA14AD" w:rsidRDefault="00F53EC6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01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6B2361">
        <w:rPr>
          <w:rFonts w:ascii="Times New Roman" w:eastAsia="Times New Roman" w:hAnsi="Times New Roman"/>
          <w:b/>
          <w:sz w:val="28"/>
          <w:szCs w:val="28"/>
          <w:lang w:eastAsia="ru-RU"/>
        </w:rPr>
        <w:t>UA</w:t>
      </w:r>
      <w:r w:rsidRPr="008D01C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B236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bookmarkStart w:id="0" w:name="_GoBack"/>
      <w:bookmarkEnd w:id="0"/>
      <w:r w:rsidR="006B2361">
        <w:rPr>
          <w:rFonts w:ascii="Times New Roman" w:eastAsia="Times New Roman" w:hAnsi="Times New Roman"/>
          <w:b/>
          <w:sz w:val="28"/>
          <w:szCs w:val="28"/>
          <w:lang w:eastAsia="ru-RU"/>
        </w:rPr>
        <w:t>25-03-31-008154-а</w:t>
      </w:r>
      <w:r w:rsidR="00A62339" w:rsidRPr="009224AC">
        <w:rPr>
          <w:rFonts w:ascii="Times New Roman" w:hAnsi="Times New Roman"/>
          <w:sz w:val="28"/>
          <w:szCs w:val="28"/>
        </w:rPr>
        <w:t>.</w:t>
      </w:r>
    </w:p>
    <w:p w14:paraId="1FF299A0" w14:textId="1F0BBD26" w:rsidR="00A62339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A62582" w:rsidRPr="00A62582">
        <w:rPr>
          <w:rFonts w:ascii="Times New Roman" w:eastAsia="Times New Roman" w:hAnsi="Times New Roman"/>
          <w:sz w:val="28"/>
          <w:szCs w:val="28"/>
          <w:lang w:eastAsia="ru-RU"/>
        </w:rPr>
        <w:t>215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D68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6259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КЕКВ 3110, КПКВ 6521010, загальний фонд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6424FC" w14:textId="4E9B2CB9" w:rsidR="0086259C" w:rsidRDefault="0086259C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 (на основі даних пропозиції постачальник</w:t>
      </w:r>
      <w:r w:rsidR="00281DF7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на дату формування очікуваної вартості предмета закупівлі,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38FC4081" w14:textId="77777777" w:rsidR="00A62339" w:rsidRDefault="00A62339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47B812EE" w14:textId="1B07FCAD" w:rsidR="004C05E2" w:rsidRPr="00445A78" w:rsidRDefault="004C05E2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14:paraId="7BBB1617" w14:textId="77777777" w:rsidR="00F53EC6" w:rsidRPr="00272A07" w:rsidRDefault="00F53EC6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B451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534B6432" w14:textId="77777777" w:rsidR="00F53EC6" w:rsidRPr="007634CC" w:rsidRDefault="00F53EC6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цін, </w:t>
      </w:r>
      <w:r w:rsidR="00B451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634CC">
        <w:rPr>
          <w:rFonts w:ascii="Times New Roman" w:eastAsia="Times New Roman" w:hAnsi="Times New Roman"/>
          <w:sz w:val="28"/>
          <w:szCs w:val="28"/>
          <w:lang w:eastAsia="ru-RU"/>
        </w:rPr>
        <w:t>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F53EC6" w:rsidRPr="007634CC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24DD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069A2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1DF7"/>
    <w:rsid w:val="00286C71"/>
    <w:rsid w:val="002900BA"/>
    <w:rsid w:val="00293CAB"/>
    <w:rsid w:val="00297994"/>
    <w:rsid w:val="002D5AED"/>
    <w:rsid w:val="002D6890"/>
    <w:rsid w:val="00347FC7"/>
    <w:rsid w:val="003706F0"/>
    <w:rsid w:val="00370C4C"/>
    <w:rsid w:val="0038019F"/>
    <w:rsid w:val="003920C0"/>
    <w:rsid w:val="003B0530"/>
    <w:rsid w:val="003B09E1"/>
    <w:rsid w:val="003D3DB9"/>
    <w:rsid w:val="003E2EC5"/>
    <w:rsid w:val="00436656"/>
    <w:rsid w:val="004B0942"/>
    <w:rsid w:val="004C05E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2361"/>
    <w:rsid w:val="006B505F"/>
    <w:rsid w:val="006B6B0F"/>
    <w:rsid w:val="006C33DD"/>
    <w:rsid w:val="006C732F"/>
    <w:rsid w:val="006D6144"/>
    <w:rsid w:val="007572CA"/>
    <w:rsid w:val="00791F6F"/>
    <w:rsid w:val="00860788"/>
    <w:rsid w:val="0086259C"/>
    <w:rsid w:val="008920DD"/>
    <w:rsid w:val="008946BF"/>
    <w:rsid w:val="008B26F8"/>
    <w:rsid w:val="008B6A73"/>
    <w:rsid w:val="009224AC"/>
    <w:rsid w:val="00936BFA"/>
    <w:rsid w:val="0095129C"/>
    <w:rsid w:val="00967420"/>
    <w:rsid w:val="0097205C"/>
    <w:rsid w:val="00982CB4"/>
    <w:rsid w:val="009C512E"/>
    <w:rsid w:val="009F2B8C"/>
    <w:rsid w:val="009F610E"/>
    <w:rsid w:val="00A05389"/>
    <w:rsid w:val="00A100AA"/>
    <w:rsid w:val="00A248D9"/>
    <w:rsid w:val="00A461AE"/>
    <w:rsid w:val="00A62339"/>
    <w:rsid w:val="00A62582"/>
    <w:rsid w:val="00A83726"/>
    <w:rsid w:val="00AF2E08"/>
    <w:rsid w:val="00B12373"/>
    <w:rsid w:val="00B44B35"/>
    <w:rsid w:val="00B4518C"/>
    <w:rsid w:val="00B6060F"/>
    <w:rsid w:val="00B80A4C"/>
    <w:rsid w:val="00B9391E"/>
    <w:rsid w:val="00BB487F"/>
    <w:rsid w:val="00BD57A7"/>
    <w:rsid w:val="00BD616D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CF74A5"/>
    <w:rsid w:val="00D417A2"/>
    <w:rsid w:val="00D94F15"/>
    <w:rsid w:val="00DA0E7A"/>
    <w:rsid w:val="00DB12C8"/>
    <w:rsid w:val="00DC0903"/>
    <w:rsid w:val="00E169DC"/>
    <w:rsid w:val="00E33508"/>
    <w:rsid w:val="00E33FD8"/>
    <w:rsid w:val="00E60D98"/>
    <w:rsid w:val="00E779F0"/>
    <w:rsid w:val="00EA6823"/>
    <w:rsid w:val="00EC02FB"/>
    <w:rsid w:val="00EE1C1C"/>
    <w:rsid w:val="00F119BF"/>
    <w:rsid w:val="00F3288C"/>
    <w:rsid w:val="00F50357"/>
    <w:rsid w:val="00F53EC6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29D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039F-FA37-4654-9E76-7F04091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59</cp:revision>
  <cp:lastPrinted>2025-03-27T07:28:00Z</cp:lastPrinted>
  <dcterms:created xsi:type="dcterms:W3CDTF">2021-03-04T11:04:00Z</dcterms:created>
  <dcterms:modified xsi:type="dcterms:W3CDTF">2025-04-02T12:01:00Z</dcterms:modified>
</cp:coreProperties>
</file>