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223"/>
        <w:gridCol w:w="4667"/>
      </w:tblGrid>
      <w:tr w:rsidR="00A37F62" w:rsidRPr="007358B4" w:rsidTr="002D3DD4">
        <w:tc>
          <w:tcPr>
            <w:tcW w:w="5245" w:type="dxa"/>
          </w:tcPr>
          <w:p w:rsidR="00A37F62" w:rsidRPr="00E85A65" w:rsidRDefault="00A37F62" w:rsidP="00310411">
            <w:pPr>
              <w:rPr>
                <w:b/>
                <w:lang w:val="uk-UA"/>
              </w:rPr>
            </w:pPr>
            <w:r w:rsidRPr="00E85A65">
              <w:rPr>
                <w:lang w:val="uk-UA"/>
              </w:rPr>
              <w:t>Назва предмета закупівлі</w:t>
            </w:r>
          </w:p>
        </w:tc>
        <w:tc>
          <w:tcPr>
            <w:tcW w:w="4679" w:type="dxa"/>
          </w:tcPr>
          <w:p w:rsidR="00AB49D8" w:rsidRPr="002C6F9E" w:rsidRDefault="00684718" w:rsidP="00684718">
            <w:pPr>
              <w:rPr>
                <w:lang w:val="uk-UA"/>
              </w:rPr>
            </w:pPr>
            <w:r>
              <w:rPr>
                <w:lang w:val="uk-UA"/>
              </w:rPr>
              <w:t>Послуга</w:t>
            </w:r>
            <w:r w:rsidRPr="00684718">
              <w:rPr>
                <w:lang w:val="uk-UA"/>
              </w:rPr>
              <w:t xml:space="preserve"> з технічного обслуговування, та ремонту службових автомобілів </w:t>
            </w:r>
            <w:r w:rsidR="001A14EE" w:rsidRPr="001A14EE">
              <w:rPr>
                <w:lang w:val="uk-UA"/>
              </w:rPr>
              <w:t xml:space="preserve">відповідно до коду </w:t>
            </w:r>
            <w:r w:rsidRPr="00684718">
              <w:rPr>
                <w:lang w:val="uk-UA"/>
              </w:rPr>
              <w:t>ДК021:2015:50110000–9 «Послуги з ремонту і технічного обслуговування мототранспортних засобів і супутнього обладнання».</w:t>
            </w:r>
          </w:p>
        </w:tc>
      </w:tr>
      <w:tr w:rsidR="00A37F62" w:rsidTr="002D3DD4">
        <w:tc>
          <w:tcPr>
            <w:tcW w:w="5245"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rsidR="00A37F62" w:rsidRPr="001141F8" w:rsidRDefault="007358B4" w:rsidP="00FD5724">
            <w:pPr>
              <w:rPr>
                <w:lang w:val="uk-UA"/>
              </w:rPr>
            </w:pPr>
            <w:r w:rsidRPr="007358B4">
              <w:rPr>
                <w:rFonts w:eastAsia="SimSun"/>
                <w:lang w:val="uk-UA" w:eastAsia="en-US"/>
              </w:rPr>
              <w:t>UA-2025-05-07-001109-a</w:t>
            </w:r>
          </w:p>
        </w:tc>
      </w:tr>
      <w:tr w:rsidR="00A37F62" w:rsidRPr="00901B0B" w:rsidTr="002D3DD4">
        <w:tc>
          <w:tcPr>
            <w:tcW w:w="5245"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rsidR="00A37F62" w:rsidRPr="009A144F" w:rsidRDefault="00901B0B" w:rsidP="007358B4">
            <w:pPr>
              <w:rPr>
                <w:lang w:val="uk-UA"/>
              </w:rPr>
            </w:pPr>
            <w:r w:rsidRPr="00901B0B">
              <w:rPr>
                <w:b/>
                <w:bCs/>
                <w:iCs/>
                <w:lang w:val="uk-UA"/>
              </w:rPr>
              <w:t>1</w:t>
            </w:r>
            <w:r w:rsidR="007358B4">
              <w:rPr>
                <w:b/>
                <w:bCs/>
                <w:iCs/>
                <w:lang w:val="uk-UA"/>
              </w:rPr>
              <w:t> </w:t>
            </w:r>
            <w:r w:rsidRPr="00901B0B">
              <w:rPr>
                <w:b/>
                <w:bCs/>
                <w:iCs/>
                <w:lang w:val="uk-UA"/>
              </w:rPr>
              <w:t>4</w:t>
            </w:r>
            <w:r w:rsidR="007358B4">
              <w:rPr>
                <w:b/>
                <w:bCs/>
                <w:iCs/>
                <w:lang w:val="uk-UA"/>
              </w:rPr>
              <w:t>00 000</w:t>
            </w:r>
            <w:r w:rsidRPr="00901B0B">
              <w:rPr>
                <w:b/>
                <w:bCs/>
                <w:iCs/>
                <w:lang w:val="uk-UA"/>
              </w:rPr>
              <w:t>,</w:t>
            </w:r>
            <w:r w:rsidR="007358B4">
              <w:rPr>
                <w:b/>
                <w:bCs/>
                <w:iCs/>
                <w:lang w:val="uk-UA"/>
              </w:rPr>
              <w:t>0</w:t>
            </w:r>
            <w:bookmarkStart w:id="0" w:name="_GoBack"/>
            <w:bookmarkEnd w:id="0"/>
            <w:r w:rsidR="007358B4">
              <w:rPr>
                <w:b/>
                <w:bCs/>
                <w:iCs/>
                <w:lang w:val="uk-UA"/>
              </w:rPr>
              <w:t>0</w:t>
            </w:r>
            <w:r>
              <w:rPr>
                <w:b/>
                <w:bCs/>
                <w:iCs/>
                <w:lang w:val="uk-UA"/>
              </w:rPr>
              <w:t xml:space="preserve"> грн. </w:t>
            </w:r>
            <w:r w:rsidR="000F67F3" w:rsidRPr="00684718">
              <w:rPr>
                <w:lang w:val="uk-UA"/>
              </w:rPr>
              <w:t>з ПДВ.</w:t>
            </w:r>
          </w:p>
        </w:tc>
      </w:tr>
      <w:tr w:rsidR="005816ED" w:rsidRPr="008D3F3B" w:rsidTr="007358B4">
        <w:trPr>
          <w:trHeight w:val="2743"/>
        </w:trPr>
        <w:tc>
          <w:tcPr>
            <w:tcW w:w="5245" w:type="dxa"/>
          </w:tcPr>
          <w:p w:rsidR="005816ED" w:rsidRPr="002C6F9E" w:rsidRDefault="005816ED" w:rsidP="00310411">
            <w:pPr>
              <w:rPr>
                <w:lang w:val="uk-UA"/>
              </w:rPr>
            </w:pPr>
            <w:r w:rsidRPr="002C6F9E">
              <w:rPr>
                <w:lang w:val="uk-UA"/>
              </w:rPr>
              <w:t>Розмір бюджетного призначення</w:t>
            </w:r>
          </w:p>
        </w:tc>
        <w:tc>
          <w:tcPr>
            <w:tcW w:w="4679" w:type="dxa"/>
          </w:tcPr>
          <w:p w:rsidR="00FD5724" w:rsidRDefault="00901B0B" w:rsidP="002B29DD">
            <w:pPr>
              <w:rPr>
                <w:lang w:val="uk-UA"/>
              </w:rPr>
            </w:pPr>
            <w:r w:rsidRPr="00901B0B">
              <w:rPr>
                <w:iCs/>
                <w:lang w:val="uk-UA"/>
              </w:rPr>
              <w:t>1</w:t>
            </w:r>
            <w:r w:rsidR="007358B4">
              <w:rPr>
                <w:iCs/>
                <w:lang w:val="uk-UA"/>
              </w:rPr>
              <w:t> </w:t>
            </w:r>
            <w:r w:rsidRPr="00901B0B">
              <w:rPr>
                <w:iCs/>
                <w:lang w:val="uk-UA"/>
              </w:rPr>
              <w:t>4</w:t>
            </w:r>
            <w:r w:rsidR="007358B4">
              <w:rPr>
                <w:iCs/>
                <w:lang w:val="uk-UA"/>
              </w:rPr>
              <w:t>00 000</w:t>
            </w:r>
            <w:r w:rsidRPr="00901B0B">
              <w:rPr>
                <w:iCs/>
                <w:lang w:val="uk-UA"/>
              </w:rPr>
              <w:t xml:space="preserve">,00 </w:t>
            </w:r>
            <w:r w:rsidR="00FD5724" w:rsidRPr="00FD5724">
              <w:rPr>
                <w:lang w:val="uk-UA"/>
              </w:rPr>
              <w:t>грн.</w:t>
            </w:r>
            <w:r w:rsidR="00FD5724">
              <w:rPr>
                <w:lang w:val="uk-UA"/>
              </w:rPr>
              <w:t xml:space="preserve"> (</w:t>
            </w:r>
            <w:r>
              <w:rPr>
                <w:lang w:val="uk-UA"/>
              </w:rPr>
              <w:t>Один мільйон ч</w:t>
            </w:r>
            <w:r w:rsidR="00FD5724">
              <w:rPr>
                <w:lang w:val="uk-UA"/>
              </w:rPr>
              <w:t>отириста тисяч грн.</w:t>
            </w:r>
            <w:r w:rsidR="00FD5724" w:rsidRPr="00FD5724">
              <w:rPr>
                <w:lang w:val="uk-UA"/>
              </w:rPr>
              <w:t xml:space="preserve"> 00 коп.) з ПДВ.</w:t>
            </w:r>
          </w:p>
          <w:p w:rsidR="005816ED" w:rsidRPr="002B7D0C" w:rsidRDefault="00684718" w:rsidP="007358B4">
            <w:pPr>
              <w:rPr>
                <w:color w:val="000000"/>
                <w:lang w:val="uk-UA" w:eastAsia="uk-UA"/>
              </w:rPr>
            </w:pPr>
            <w:r w:rsidRPr="00684718">
              <w:rPr>
                <w:bCs/>
                <w:color w:val="000000"/>
                <w:lang w:val="uk-UA" w:eastAsia="uk-UA"/>
              </w:rPr>
              <w:t>Фінансування буде здійснюватися по КПКВ 6521010  за КЕКВ 2240                                                       за кодом ДК 021:2015:50110000–9 «Послуги з ремонту і технічного обслуговування мототранспортних засобів і супутнього обладнання» за рахунок</w:t>
            </w:r>
            <w:r w:rsidR="00901B0B" w:rsidRPr="00901B0B">
              <w:rPr>
                <w:bCs/>
                <w:color w:val="000000"/>
                <w:lang w:val="uk-UA" w:eastAsia="uk-UA"/>
              </w:rPr>
              <w:t xml:space="preserve"> загал</w:t>
            </w:r>
            <w:r w:rsidR="007358B4">
              <w:rPr>
                <w:bCs/>
                <w:color w:val="000000"/>
                <w:lang w:val="uk-UA" w:eastAsia="uk-UA"/>
              </w:rPr>
              <w:t>ьного фонду Державного бюджету .</w:t>
            </w:r>
          </w:p>
        </w:tc>
      </w:tr>
    </w:tbl>
    <w:p w:rsidR="006E66BC" w:rsidRDefault="006E66BC" w:rsidP="006E66BC">
      <w:pPr>
        <w:rPr>
          <w:b/>
          <w:sz w:val="28"/>
          <w:szCs w:val="28"/>
          <w:lang w:val="uk-UA"/>
        </w:rPr>
      </w:pPr>
    </w:p>
    <w:p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rsidR="00785107" w:rsidRDefault="00785107" w:rsidP="00785107">
      <w:pPr>
        <w:widowControl w:val="0"/>
        <w:autoSpaceDE w:val="0"/>
        <w:autoSpaceDN w:val="0"/>
        <w:adjustRightInd w:val="0"/>
        <w:ind w:firstLine="720"/>
        <w:jc w:val="both"/>
        <w:rPr>
          <w:iCs/>
          <w:lang w:val="uk-UA"/>
        </w:rPr>
      </w:pPr>
      <w:r w:rsidRPr="00785107">
        <w:rPr>
          <w:iCs/>
          <w:lang w:val="uk-UA"/>
        </w:rPr>
        <w:t xml:space="preserve">З метою з'ясування середньої вартості та обсягів закупівлі було проведено дослідження  ринку послуг СТО  шляхом порівняння по вартості нормо-годин, отриманих від представників підприємств-дилерів, та СТО  і ФОП.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260"/>
        <w:gridCol w:w="2127"/>
      </w:tblGrid>
      <w:tr w:rsidR="00901B0B" w:rsidRPr="0051128D" w:rsidTr="00901B0B">
        <w:trPr>
          <w:trHeight w:val="619"/>
        </w:trPr>
        <w:tc>
          <w:tcPr>
            <w:tcW w:w="3652" w:type="dxa"/>
            <w:vMerge w:val="restart"/>
            <w:shd w:val="clear" w:color="auto" w:fill="auto"/>
          </w:tcPr>
          <w:p w:rsidR="00901B0B" w:rsidRPr="0051128D" w:rsidRDefault="00901B0B" w:rsidP="00F96CCB">
            <w:pPr>
              <w:jc w:val="center"/>
              <w:rPr>
                <w:color w:val="000000"/>
                <w:lang w:val="uk-UA"/>
              </w:rPr>
            </w:pPr>
          </w:p>
          <w:p w:rsidR="00901B0B" w:rsidRPr="0051128D" w:rsidRDefault="00901B0B" w:rsidP="00F96CCB">
            <w:pPr>
              <w:jc w:val="center"/>
              <w:rPr>
                <w:color w:val="000000"/>
                <w:lang w:val="uk-UA"/>
              </w:rPr>
            </w:pPr>
            <w:r w:rsidRPr="0051128D">
              <w:rPr>
                <w:color w:val="000000"/>
                <w:lang w:val="uk-UA"/>
              </w:rPr>
              <w:t xml:space="preserve">Найменування </w:t>
            </w:r>
            <w:r w:rsidRPr="004800F1">
              <w:rPr>
                <w:color w:val="000000"/>
                <w:lang w:val="uk-UA"/>
              </w:rPr>
              <w:t>організаці</w:t>
            </w:r>
            <w:r>
              <w:rPr>
                <w:color w:val="000000"/>
                <w:lang w:val="uk-UA"/>
              </w:rPr>
              <w:t>ї</w:t>
            </w:r>
          </w:p>
        </w:tc>
        <w:tc>
          <w:tcPr>
            <w:tcW w:w="5387" w:type="dxa"/>
            <w:gridSpan w:val="2"/>
          </w:tcPr>
          <w:p w:rsidR="00901B0B" w:rsidRDefault="00901B0B" w:rsidP="00F96CCB">
            <w:pPr>
              <w:jc w:val="center"/>
              <w:rPr>
                <w:color w:val="000000"/>
                <w:lang w:val="uk-UA"/>
              </w:rPr>
            </w:pPr>
            <w:r w:rsidRPr="0051128D">
              <w:rPr>
                <w:color w:val="000000"/>
                <w:lang w:val="uk-UA"/>
              </w:rPr>
              <w:t>Пропозиції від організацій</w:t>
            </w:r>
          </w:p>
          <w:p w:rsidR="00901B0B" w:rsidRPr="0051128D" w:rsidRDefault="00901B0B" w:rsidP="00F96CCB">
            <w:pPr>
              <w:jc w:val="both"/>
              <w:rPr>
                <w:color w:val="000000"/>
                <w:lang w:val="uk-UA"/>
              </w:rPr>
            </w:pPr>
            <w:r>
              <w:rPr>
                <w:color w:val="000000"/>
                <w:lang w:val="uk-UA"/>
              </w:rPr>
              <w:t xml:space="preserve"> </w:t>
            </w:r>
          </w:p>
          <w:p w:rsidR="00901B0B" w:rsidRPr="0051128D" w:rsidRDefault="00901B0B" w:rsidP="00F96CCB">
            <w:pPr>
              <w:jc w:val="both"/>
              <w:rPr>
                <w:color w:val="000000"/>
                <w:lang w:val="uk-UA"/>
              </w:rPr>
            </w:pPr>
          </w:p>
        </w:tc>
      </w:tr>
      <w:tr w:rsidR="00901B0B" w:rsidRPr="0051128D" w:rsidTr="00901B0B">
        <w:trPr>
          <w:trHeight w:val="619"/>
        </w:trPr>
        <w:tc>
          <w:tcPr>
            <w:tcW w:w="3652" w:type="dxa"/>
            <w:vMerge/>
            <w:shd w:val="clear" w:color="auto" w:fill="auto"/>
          </w:tcPr>
          <w:p w:rsidR="00901B0B" w:rsidRPr="0051128D" w:rsidRDefault="00901B0B" w:rsidP="00F96CCB">
            <w:pPr>
              <w:jc w:val="both"/>
              <w:rPr>
                <w:color w:val="000000"/>
                <w:lang w:val="uk-UA"/>
              </w:rPr>
            </w:pPr>
          </w:p>
        </w:tc>
        <w:tc>
          <w:tcPr>
            <w:tcW w:w="3260" w:type="dxa"/>
          </w:tcPr>
          <w:p w:rsidR="00901B0B" w:rsidRPr="0051128D" w:rsidRDefault="00901B0B" w:rsidP="00F96CCB">
            <w:pPr>
              <w:jc w:val="both"/>
              <w:rPr>
                <w:color w:val="000000"/>
                <w:lang w:val="uk-UA"/>
              </w:rPr>
            </w:pPr>
            <w:r>
              <w:rPr>
                <w:color w:val="000000"/>
                <w:lang w:val="uk-UA"/>
              </w:rPr>
              <w:t>вартість 1 нормо-години</w:t>
            </w:r>
          </w:p>
          <w:p w:rsidR="00901B0B" w:rsidRPr="0051128D" w:rsidRDefault="00901B0B" w:rsidP="00F96CCB">
            <w:pPr>
              <w:jc w:val="center"/>
              <w:rPr>
                <w:color w:val="000000"/>
                <w:lang w:val="uk-UA"/>
              </w:rPr>
            </w:pPr>
            <w:r>
              <w:rPr>
                <w:color w:val="000000"/>
                <w:lang w:val="uk-UA"/>
              </w:rPr>
              <w:t>Без ПДВ</w:t>
            </w:r>
          </w:p>
        </w:tc>
        <w:tc>
          <w:tcPr>
            <w:tcW w:w="2127" w:type="dxa"/>
            <w:shd w:val="clear" w:color="auto" w:fill="auto"/>
          </w:tcPr>
          <w:p w:rsidR="00901B0B" w:rsidRPr="00886033" w:rsidRDefault="00901B0B" w:rsidP="00F96CCB">
            <w:pPr>
              <w:jc w:val="center"/>
              <w:rPr>
                <w:color w:val="000000"/>
                <w:lang w:val="uk-UA"/>
              </w:rPr>
            </w:pPr>
            <w:r>
              <w:rPr>
                <w:color w:val="000000"/>
                <w:lang w:val="uk-UA"/>
              </w:rPr>
              <w:t>Вартість</w:t>
            </w:r>
            <w:r w:rsidRPr="00886033">
              <w:rPr>
                <w:color w:val="000000"/>
                <w:lang w:val="uk-UA"/>
              </w:rPr>
              <w:t>1 нормо-години</w:t>
            </w:r>
          </w:p>
          <w:p w:rsidR="00901B0B" w:rsidRPr="0051128D" w:rsidRDefault="00901B0B" w:rsidP="00F96CCB">
            <w:pPr>
              <w:jc w:val="center"/>
              <w:rPr>
                <w:color w:val="000000"/>
                <w:lang w:val="uk-UA"/>
              </w:rPr>
            </w:pPr>
            <w:r>
              <w:rPr>
                <w:color w:val="000000"/>
                <w:lang w:val="uk-UA"/>
              </w:rPr>
              <w:t xml:space="preserve">З </w:t>
            </w:r>
            <w:r w:rsidRPr="00886033">
              <w:rPr>
                <w:color w:val="000000"/>
                <w:lang w:val="uk-UA"/>
              </w:rPr>
              <w:t xml:space="preserve"> ПДВ</w:t>
            </w:r>
            <w:r>
              <w:rPr>
                <w:color w:val="000000"/>
                <w:lang w:val="uk-UA"/>
              </w:rPr>
              <w:t xml:space="preserve"> </w:t>
            </w:r>
          </w:p>
        </w:tc>
      </w:tr>
      <w:tr w:rsidR="00901B0B" w:rsidRPr="0051128D" w:rsidTr="00901B0B">
        <w:trPr>
          <w:trHeight w:val="441"/>
        </w:trPr>
        <w:tc>
          <w:tcPr>
            <w:tcW w:w="3652" w:type="dxa"/>
            <w:shd w:val="clear" w:color="auto" w:fill="auto"/>
          </w:tcPr>
          <w:p w:rsidR="00901B0B" w:rsidRPr="0051128D" w:rsidRDefault="00901B0B" w:rsidP="00F96CCB">
            <w:pPr>
              <w:jc w:val="both"/>
              <w:rPr>
                <w:color w:val="000000"/>
                <w:lang w:val="uk-UA"/>
              </w:rPr>
            </w:pPr>
          </w:p>
          <w:p w:rsidR="00901B0B" w:rsidRPr="0051128D" w:rsidRDefault="00901B0B" w:rsidP="00F96CCB">
            <w:pPr>
              <w:jc w:val="both"/>
              <w:rPr>
                <w:color w:val="000000"/>
                <w:lang w:val="uk-UA"/>
              </w:rPr>
            </w:pPr>
            <w:r>
              <w:rPr>
                <w:color w:val="000000"/>
                <w:lang w:val="uk-UA"/>
              </w:rPr>
              <w:t>ДП «БАЗІС АВТО»</w:t>
            </w:r>
          </w:p>
        </w:tc>
        <w:tc>
          <w:tcPr>
            <w:tcW w:w="3260" w:type="dxa"/>
          </w:tcPr>
          <w:p w:rsidR="00901B0B" w:rsidRPr="00AD2DF2" w:rsidRDefault="00901B0B" w:rsidP="00F96CCB">
            <w:pPr>
              <w:jc w:val="center"/>
              <w:rPr>
                <w:color w:val="000000"/>
                <w:lang w:val="uk-UA"/>
              </w:rPr>
            </w:pPr>
            <w:r w:rsidRPr="00AD2DF2">
              <w:rPr>
                <w:color w:val="000000"/>
                <w:lang w:val="uk-UA"/>
              </w:rPr>
              <w:t>830,00</w:t>
            </w:r>
          </w:p>
        </w:tc>
        <w:tc>
          <w:tcPr>
            <w:tcW w:w="2127" w:type="dxa"/>
            <w:shd w:val="clear" w:color="auto" w:fill="auto"/>
          </w:tcPr>
          <w:p w:rsidR="00901B0B" w:rsidRPr="00AD2DF2" w:rsidRDefault="00901B0B" w:rsidP="00F96CCB">
            <w:pPr>
              <w:jc w:val="center"/>
              <w:rPr>
                <w:color w:val="000000"/>
                <w:lang w:val="uk-UA"/>
              </w:rPr>
            </w:pPr>
            <w:r w:rsidRPr="00AD2DF2">
              <w:rPr>
                <w:color w:val="000000"/>
                <w:lang w:val="uk-UA"/>
              </w:rPr>
              <w:t>996,00</w:t>
            </w:r>
          </w:p>
          <w:p w:rsidR="00901B0B" w:rsidRPr="00AD2DF2" w:rsidRDefault="00901B0B" w:rsidP="00F96CCB">
            <w:pPr>
              <w:jc w:val="center"/>
              <w:rPr>
                <w:color w:val="000000"/>
                <w:lang w:val="uk-UA"/>
              </w:rPr>
            </w:pPr>
          </w:p>
        </w:tc>
      </w:tr>
      <w:tr w:rsidR="00901B0B" w:rsidRPr="0051128D" w:rsidTr="00901B0B">
        <w:trPr>
          <w:trHeight w:val="441"/>
        </w:trPr>
        <w:tc>
          <w:tcPr>
            <w:tcW w:w="3652" w:type="dxa"/>
            <w:shd w:val="clear" w:color="auto" w:fill="auto"/>
          </w:tcPr>
          <w:p w:rsidR="00901B0B" w:rsidRPr="0051128D" w:rsidRDefault="00901B0B" w:rsidP="00F96CCB">
            <w:pPr>
              <w:jc w:val="both"/>
              <w:rPr>
                <w:color w:val="000000"/>
                <w:lang w:val="uk-UA"/>
              </w:rPr>
            </w:pPr>
            <w:r>
              <w:rPr>
                <w:color w:val="000000"/>
                <w:lang w:val="uk-UA"/>
              </w:rPr>
              <w:t>ДП «АВТОТРЕЙДІНГ-ОДЕСА»</w:t>
            </w:r>
          </w:p>
        </w:tc>
        <w:tc>
          <w:tcPr>
            <w:tcW w:w="3260" w:type="dxa"/>
          </w:tcPr>
          <w:p w:rsidR="00901B0B" w:rsidRPr="00AD2DF2" w:rsidRDefault="00901B0B" w:rsidP="00F96CCB">
            <w:pPr>
              <w:jc w:val="center"/>
              <w:rPr>
                <w:color w:val="000000"/>
                <w:lang w:val="uk-UA"/>
              </w:rPr>
            </w:pPr>
            <w:r w:rsidRPr="00AD2DF2">
              <w:rPr>
                <w:color w:val="000000"/>
                <w:lang w:val="uk-UA"/>
              </w:rPr>
              <w:t>750,00</w:t>
            </w:r>
          </w:p>
        </w:tc>
        <w:tc>
          <w:tcPr>
            <w:tcW w:w="2127" w:type="dxa"/>
            <w:shd w:val="clear" w:color="auto" w:fill="auto"/>
          </w:tcPr>
          <w:p w:rsidR="00901B0B" w:rsidRPr="00AD2DF2" w:rsidRDefault="00901B0B" w:rsidP="00F96CCB">
            <w:pPr>
              <w:jc w:val="center"/>
              <w:rPr>
                <w:color w:val="000000"/>
                <w:lang w:val="uk-UA"/>
              </w:rPr>
            </w:pPr>
            <w:r w:rsidRPr="00AD2DF2">
              <w:rPr>
                <w:color w:val="000000"/>
                <w:lang w:val="uk-UA"/>
              </w:rPr>
              <w:t>900,00</w:t>
            </w:r>
          </w:p>
        </w:tc>
      </w:tr>
      <w:tr w:rsidR="00901B0B" w:rsidRPr="0051128D" w:rsidTr="00901B0B">
        <w:trPr>
          <w:trHeight w:val="441"/>
        </w:trPr>
        <w:tc>
          <w:tcPr>
            <w:tcW w:w="3652" w:type="dxa"/>
            <w:shd w:val="clear" w:color="auto" w:fill="auto"/>
          </w:tcPr>
          <w:p w:rsidR="00901B0B" w:rsidRPr="0051128D" w:rsidRDefault="00901B0B" w:rsidP="00F96CCB">
            <w:pPr>
              <w:jc w:val="both"/>
              <w:rPr>
                <w:color w:val="000000"/>
                <w:lang w:val="uk-UA"/>
              </w:rPr>
            </w:pPr>
            <w:r>
              <w:rPr>
                <w:color w:val="000000"/>
                <w:lang w:val="uk-UA"/>
              </w:rPr>
              <w:t>ТОВ ВТП «ІНЖРОЕКТ»</w:t>
            </w:r>
          </w:p>
        </w:tc>
        <w:tc>
          <w:tcPr>
            <w:tcW w:w="3260" w:type="dxa"/>
          </w:tcPr>
          <w:p w:rsidR="00901B0B" w:rsidRPr="00AD2DF2" w:rsidRDefault="00901B0B" w:rsidP="00F96CCB">
            <w:pPr>
              <w:jc w:val="center"/>
              <w:rPr>
                <w:color w:val="000000"/>
                <w:lang w:val="uk-UA"/>
              </w:rPr>
            </w:pPr>
            <w:r w:rsidRPr="00AD2DF2">
              <w:rPr>
                <w:color w:val="000000"/>
                <w:lang w:val="uk-UA"/>
              </w:rPr>
              <w:t>900,00</w:t>
            </w:r>
          </w:p>
        </w:tc>
        <w:tc>
          <w:tcPr>
            <w:tcW w:w="2127" w:type="dxa"/>
            <w:shd w:val="clear" w:color="auto" w:fill="auto"/>
          </w:tcPr>
          <w:p w:rsidR="00901B0B" w:rsidRPr="00AD2DF2" w:rsidRDefault="00901B0B" w:rsidP="00F96CCB">
            <w:pPr>
              <w:jc w:val="center"/>
              <w:rPr>
                <w:color w:val="000000"/>
                <w:lang w:val="uk-UA"/>
              </w:rPr>
            </w:pPr>
            <w:r w:rsidRPr="00AD2DF2">
              <w:rPr>
                <w:color w:val="000000"/>
                <w:lang w:val="uk-UA"/>
              </w:rPr>
              <w:t>1080,00</w:t>
            </w:r>
          </w:p>
        </w:tc>
      </w:tr>
      <w:tr w:rsidR="00901B0B" w:rsidRPr="0051128D" w:rsidTr="00901B0B">
        <w:trPr>
          <w:trHeight w:val="441"/>
        </w:trPr>
        <w:tc>
          <w:tcPr>
            <w:tcW w:w="3652" w:type="dxa"/>
            <w:shd w:val="clear" w:color="auto" w:fill="auto"/>
          </w:tcPr>
          <w:p w:rsidR="00901B0B" w:rsidRPr="0051128D" w:rsidRDefault="00901B0B" w:rsidP="00F96CCB">
            <w:pPr>
              <w:jc w:val="both"/>
              <w:rPr>
                <w:color w:val="000000"/>
                <w:lang w:val="uk-UA"/>
              </w:rPr>
            </w:pPr>
            <w:r>
              <w:rPr>
                <w:color w:val="000000"/>
                <w:lang w:val="uk-UA"/>
              </w:rPr>
              <w:t>ТОВ  «АВТОМОБІЛЬНИЙ ДІМ»</w:t>
            </w:r>
          </w:p>
        </w:tc>
        <w:tc>
          <w:tcPr>
            <w:tcW w:w="3260" w:type="dxa"/>
          </w:tcPr>
          <w:p w:rsidR="00901B0B" w:rsidRPr="00AD2DF2" w:rsidRDefault="00901B0B" w:rsidP="00F96CCB">
            <w:pPr>
              <w:jc w:val="center"/>
              <w:rPr>
                <w:color w:val="000000"/>
                <w:lang w:val="uk-UA"/>
              </w:rPr>
            </w:pPr>
            <w:r w:rsidRPr="00AD2DF2">
              <w:rPr>
                <w:color w:val="000000"/>
                <w:lang w:val="uk-UA"/>
              </w:rPr>
              <w:t>832,50</w:t>
            </w:r>
          </w:p>
        </w:tc>
        <w:tc>
          <w:tcPr>
            <w:tcW w:w="2127" w:type="dxa"/>
            <w:shd w:val="clear" w:color="auto" w:fill="auto"/>
          </w:tcPr>
          <w:p w:rsidR="00901B0B" w:rsidRPr="00AD2DF2" w:rsidRDefault="00901B0B" w:rsidP="00F96CCB">
            <w:pPr>
              <w:jc w:val="center"/>
              <w:rPr>
                <w:color w:val="000000"/>
                <w:lang w:val="uk-UA"/>
              </w:rPr>
            </w:pPr>
            <w:r w:rsidRPr="00AD2DF2">
              <w:rPr>
                <w:color w:val="000000"/>
                <w:lang w:val="uk-UA"/>
              </w:rPr>
              <w:t>999,00</w:t>
            </w:r>
          </w:p>
        </w:tc>
      </w:tr>
      <w:tr w:rsidR="00901B0B" w:rsidRPr="0051128D" w:rsidTr="00901B0B">
        <w:trPr>
          <w:trHeight w:val="441"/>
        </w:trPr>
        <w:tc>
          <w:tcPr>
            <w:tcW w:w="3652" w:type="dxa"/>
            <w:shd w:val="clear" w:color="auto" w:fill="auto"/>
          </w:tcPr>
          <w:p w:rsidR="00901B0B" w:rsidRPr="0051128D" w:rsidRDefault="00901B0B" w:rsidP="00F96CCB">
            <w:pPr>
              <w:jc w:val="both"/>
              <w:rPr>
                <w:color w:val="000000"/>
                <w:lang w:val="uk-UA"/>
              </w:rPr>
            </w:pPr>
            <w:r>
              <w:rPr>
                <w:color w:val="000000"/>
                <w:lang w:val="uk-UA"/>
              </w:rPr>
              <w:t>ТОВ «АДІС-МОТОР»</w:t>
            </w:r>
          </w:p>
        </w:tc>
        <w:tc>
          <w:tcPr>
            <w:tcW w:w="3260" w:type="dxa"/>
          </w:tcPr>
          <w:p w:rsidR="00901B0B" w:rsidRPr="00AD2DF2" w:rsidRDefault="00901B0B" w:rsidP="00F96CCB">
            <w:pPr>
              <w:jc w:val="center"/>
              <w:rPr>
                <w:color w:val="000000"/>
                <w:lang w:val="uk-UA"/>
              </w:rPr>
            </w:pPr>
            <w:r w:rsidRPr="00AD2DF2">
              <w:rPr>
                <w:color w:val="000000"/>
                <w:lang w:val="uk-UA"/>
              </w:rPr>
              <w:t>725,00</w:t>
            </w:r>
          </w:p>
        </w:tc>
        <w:tc>
          <w:tcPr>
            <w:tcW w:w="2127" w:type="dxa"/>
            <w:shd w:val="clear" w:color="auto" w:fill="auto"/>
          </w:tcPr>
          <w:p w:rsidR="00901B0B" w:rsidRPr="00AD2DF2" w:rsidRDefault="00901B0B" w:rsidP="00F96CCB">
            <w:pPr>
              <w:jc w:val="center"/>
              <w:rPr>
                <w:color w:val="000000"/>
                <w:lang w:val="uk-UA"/>
              </w:rPr>
            </w:pPr>
            <w:r w:rsidRPr="00AD2DF2">
              <w:rPr>
                <w:color w:val="000000"/>
                <w:lang w:val="uk-UA"/>
              </w:rPr>
              <w:t>870,00</w:t>
            </w:r>
          </w:p>
        </w:tc>
      </w:tr>
      <w:tr w:rsidR="00901B0B" w:rsidRPr="0051128D" w:rsidTr="00901B0B">
        <w:trPr>
          <w:trHeight w:val="441"/>
        </w:trPr>
        <w:tc>
          <w:tcPr>
            <w:tcW w:w="3652" w:type="dxa"/>
            <w:shd w:val="clear" w:color="auto" w:fill="auto"/>
          </w:tcPr>
          <w:p w:rsidR="00901B0B" w:rsidRPr="0051128D" w:rsidRDefault="00901B0B" w:rsidP="00F96CCB">
            <w:pPr>
              <w:jc w:val="both"/>
              <w:rPr>
                <w:color w:val="000000"/>
                <w:lang w:val="uk-UA"/>
              </w:rPr>
            </w:pPr>
            <w:r>
              <w:rPr>
                <w:color w:val="000000"/>
                <w:lang w:val="uk-UA"/>
              </w:rPr>
              <w:t xml:space="preserve">ФОП </w:t>
            </w:r>
            <w:proofErr w:type="spellStart"/>
            <w:r>
              <w:rPr>
                <w:color w:val="000000"/>
                <w:lang w:val="uk-UA"/>
              </w:rPr>
              <w:t>Обуховська</w:t>
            </w:r>
            <w:proofErr w:type="spellEnd"/>
            <w:r>
              <w:rPr>
                <w:color w:val="000000"/>
                <w:lang w:val="uk-UA"/>
              </w:rPr>
              <w:t xml:space="preserve"> Ю.Ю.</w:t>
            </w:r>
          </w:p>
        </w:tc>
        <w:tc>
          <w:tcPr>
            <w:tcW w:w="3260" w:type="dxa"/>
          </w:tcPr>
          <w:p w:rsidR="00901B0B" w:rsidRPr="00AD2DF2" w:rsidRDefault="00901B0B" w:rsidP="00F96CCB">
            <w:pPr>
              <w:jc w:val="center"/>
              <w:rPr>
                <w:color w:val="000000"/>
                <w:lang w:val="uk-UA"/>
              </w:rPr>
            </w:pPr>
            <w:r w:rsidRPr="00AD2DF2">
              <w:rPr>
                <w:color w:val="000000"/>
                <w:lang w:val="uk-UA"/>
              </w:rPr>
              <w:t>410,00</w:t>
            </w:r>
          </w:p>
        </w:tc>
        <w:tc>
          <w:tcPr>
            <w:tcW w:w="2127" w:type="dxa"/>
            <w:shd w:val="clear" w:color="auto" w:fill="auto"/>
          </w:tcPr>
          <w:p w:rsidR="00901B0B" w:rsidRPr="00AD2DF2" w:rsidRDefault="00901B0B" w:rsidP="00F96CCB">
            <w:pPr>
              <w:jc w:val="center"/>
              <w:rPr>
                <w:color w:val="000000"/>
                <w:lang w:val="uk-UA"/>
              </w:rPr>
            </w:pPr>
            <w:r w:rsidRPr="00AD2DF2">
              <w:rPr>
                <w:color w:val="000000"/>
                <w:lang w:val="uk-UA"/>
              </w:rPr>
              <w:t>410,00</w:t>
            </w:r>
          </w:p>
        </w:tc>
      </w:tr>
      <w:tr w:rsidR="00901B0B" w:rsidRPr="0051128D" w:rsidTr="00901B0B">
        <w:trPr>
          <w:trHeight w:val="441"/>
        </w:trPr>
        <w:tc>
          <w:tcPr>
            <w:tcW w:w="3652" w:type="dxa"/>
            <w:shd w:val="clear" w:color="auto" w:fill="auto"/>
          </w:tcPr>
          <w:p w:rsidR="00901B0B" w:rsidRDefault="00901B0B" w:rsidP="00F96CCB">
            <w:pPr>
              <w:jc w:val="both"/>
              <w:rPr>
                <w:color w:val="000000"/>
                <w:lang w:val="uk-UA"/>
              </w:rPr>
            </w:pPr>
            <w:r>
              <w:rPr>
                <w:color w:val="000000"/>
                <w:lang w:val="uk-UA"/>
              </w:rPr>
              <w:t>Середня вартість послуги:</w:t>
            </w:r>
          </w:p>
        </w:tc>
        <w:tc>
          <w:tcPr>
            <w:tcW w:w="3260" w:type="dxa"/>
          </w:tcPr>
          <w:p w:rsidR="00901B0B" w:rsidRPr="00A04362" w:rsidRDefault="00901B0B" w:rsidP="00F96CCB">
            <w:pPr>
              <w:jc w:val="center"/>
              <w:rPr>
                <w:b/>
                <w:color w:val="000000"/>
                <w:highlight w:val="yellow"/>
                <w:lang w:val="uk-UA"/>
              </w:rPr>
            </w:pPr>
            <w:r w:rsidRPr="00C63F24">
              <w:rPr>
                <w:b/>
                <w:color w:val="000000"/>
                <w:lang w:val="uk-UA"/>
              </w:rPr>
              <w:t>741,25</w:t>
            </w:r>
          </w:p>
        </w:tc>
        <w:tc>
          <w:tcPr>
            <w:tcW w:w="2127" w:type="dxa"/>
            <w:shd w:val="clear" w:color="auto" w:fill="auto"/>
          </w:tcPr>
          <w:p w:rsidR="00901B0B" w:rsidRPr="00A04362" w:rsidRDefault="00901B0B" w:rsidP="00F96CCB">
            <w:pPr>
              <w:jc w:val="center"/>
              <w:rPr>
                <w:color w:val="000000"/>
                <w:highlight w:val="yellow"/>
                <w:lang w:val="uk-UA"/>
              </w:rPr>
            </w:pPr>
            <w:r>
              <w:rPr>
                <w:color w:val="000000"/>
                <w:highlight w:val="yellow"/>
                <w:lang w:val="uk-UA"/>
              </w:rPr>
              <w:t>х</w:t>
            </w:r>
          </w:p>
        </w:tc>
      </w:tr>
    </w:tbl>
    <w:p w:rsidR="00785107" w:rsidRPr="00785107" w:rsidRDefault="00785107" w:rsidP="00785107">
      <w:pPr>
        <w:widowControl w:val="0"/>
        <w:shd w:val="clear" w:color="auto" w:fill="FFFFFF"/>
        <w:autoSpaceDE w:val="0"/>
        <w:autoSpaceDN w:val="0"/>
        <w:adjustRightInd w:val="0"/>
        <w:ind w:firstLine="720"/>
        <w:jc w:val="both"/>
        <w:rPr>
          <w:spacing w:val="-6"/>
          <w:lang w:val="uk-UA"/>
        </w:rPr>
      </w:pPr>
    </w:p>
    <w:p w:rsidR="00901B0B" w:rsidRDefault="00FD5724" w:rsidP="00785107">
      <w:pPr>
        <w:widowControl w:val="0"/>
        <w:shd w:val="clear" w:color="auto" w:fill="FFFFFF"/>
        <w:autoSpaceDE w:val="0"/>
        <w:autoSpaceDN w:val="0"/>
        <w:adjustRightInd w:val="0"/>
        <w:jc w:val="both"/>
        <w:rPr>
          <w:spacing w:val="-6"/>
          <w:lang w:val="uk-UA"/>
        </w:rPr>
      </w:pPr>
      <w:r w:rsidRPr="00FD5724">
        <w:rPr>
          <w:spacing w:val="-6"/>
          <w:lang w:val="uk-UA"/>
        </w:rPr>
        <w:t xml:space="preserve">Згідно проведеного аналізу вартості послуг з технічного обслуговування, та ремонту службових автомобілів Управління СБ України в Одеській області, та попереднім вивченням ринку, визначено середньоринкову вартість Послуги (за 1 нормо/годину), яка становить  –   </w:t>
      </w:r>
      <w:r w:rsidR="00901B0B" w:rsidRPr="00901B0B">
        <w:rPr>
          <w:b/>
          <w:spacing w:val="-6"/>
          <w:lang w:val="uk-UA"/>
        </w:rPr>
        <w:t>741,25</w:t>
      </w:r>
      <w:r w:rsidR="00901B0B">
        <w:rPr>
          <w:b/>
          <w:spacing w:val="-6"/>
          <w:lang w:val="uk-UA"/>
        </w:rPr>
        <w:t xml:space="preserve"> </w:t>
      </w:r>
      <w:r w:rsidRPr="00FD5724">
        <w:rPr>
          <w:spacing w:val="-6"/>
          <w:lang w:val="uk-UA"/>
        </w:rPr>
        <w:t xml:space="preserve">грн. (без ПДВ).  </w:t>
      </w:r>
    </w:p>
    <w:p w:rsidR="00901B0B" w:rsidRPr="00901B0B" w:rsidRDefault="00901B0B" w:rsidP="00901B0B">
      <w:pPr>
        <w:widowControl w:val="0"/>
        <w:autoSpaceDE w:val="0"/>
        <w:autoSpaceDN w:val="0"/>
        <w:adjustRightInd w:val="0"/>
        <w:ind w:firstLine="720"/>
        <w:jc w:val="both"/>
        <w:rPr>
          <w:color w:val="000000"/>
          <w:sz w:val="25"/>
          <w:szCs w:val="25"/>
          <w:lang w:val="uk-UA" w:eastAsia="uk-UA" w:bidi="uk-UA"/>
        </w:rPr>
      </w:pPr>
      <w:r w:rsidRPr="00901B0B">
        <w:rPr>
          <w:color w:val="000000"/>
          <w:sz w:val="25"/>
          <w:szCs w:val="25"/>
          <w:lang w:val="uk-UA" w:eastAsia="uk-UA" w:bidi="uk-UA"/>
        </w:rPr>
        <w:t xml:space="preserve">Таким чином, вартість закупівлі виходячи з </w:t>
      </w:r>
      <w:proofErr w:type="spellStart"/>
      <w:r w:rsidRPr="00901B0B">
        <w:rPr>
          <w:spacing w:val="-6"/>
          <w:sz w:val="25"/>
          <w:szCs w:val="25"/>
          <w:lang w:val="uk-UA"/>
        </w:rPr>
        <w:t>середньоринкової</w:t>
      </w:r>
      <w:proofErr w:type="spellEnd"/>
      <w:r w:rsidRPr="00901B0B">
        <w:rPr>
          <w:spacing w:val="-6"/>
          <w:sz w:val="25"/>
          <w:szCs w:val="25"/>
          <w:lang w:val="uk-UA"/>
        </w:rPr>
        <w:t xml:space="preserve"> вартості Послуги за 1 нормо/годину</w:t>
      </w:r>
      <w:r w:rsidRPr="00901B0B">
        <w:rPr>
          <w:i/>
          <w:color w:val="000000"/>
          <w:sz w:val="25"/>
          <w:szCs w:val="25"/>
          <w:lang w:val="uk-UA" w:eastAsia="uk-UA" w:bidi="uk-UA"/>
        </w:rPr>
        <w:t xml:space="preserve"> </w:t>
      </w:r>
      <w:r w:rsidR="007358B4">
        <w:rPr>
          <w:color w:val="000000"/>
          <w:sz w:val="25"/>
          <w:szCs w:val="25"/>
          <w:lang w:val="uk-UA" w:eastAsia="uk-UA" w:bidi="uk-UA"/>
        </w:rPr>
        <w:t>становить:</w:t>
      </w:r>
    </w:p>
    <w:tbl>
      <w:tblPr>
        <w:tblW w:w="8926" w:type="dxa"/>
        <w:tblInd w:w="113" w:type="dxa"/>
        <w:tblLook w:val="04A0" w:firstRow="1" w:lastRow="0" w:firstColumn="1" w:lastColumn="0" w:noHBand="0" w:noVBand="1"/>
      </w:tblPr>
      <w:tblGrid>
        <w:gridCol w:w="2733"/>
        <w:gridCol w:w="1067"/>
        <w:gridCol w:w="954"/>
        <w:gridCol w:w="1337"/>
        <w:gridCol w:w="2835"/>
      </w:tblGrid>
      <w:tr w:rsidR="007358B4" w:rsidRPr="007358B4" w:rsidTr="00364427">
        <w:trPr>
          <w:trHeight w:val="765"/>
        </w:trPr>
        <w:tc>
          <w:tcPr>
            <w:tcW w:w="2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lastRenderedPageBreak/>
              <w:t>Найменування послуг, що є предметом закупівлі</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t>Кількість, нормо/</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t>Ціна однієї нормо/</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t>Вартість послуг</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t>Загальна вартість послуг</w:t>
            </w:r>
          </w:p>
        </w:tc>
      </w:tr>
      <w:tr w:rsidR="007358B4" w:rsidRPr="007358B4" w:rsidTr="00364427">
        <w:trPr>
          <w:trHeight w:val="765"/>
        </w:trPr>
        <w:tc>
          <w:tcPr>
            <w:tcW w:w="2733" w:type="dxa"/>
            <w:vMerge/>
            <w:tcBorders>
              <w:top w:val="single" w:sz="4" w:space="0" w:color="auto"/>
              <w:left w:val="single" w:sz="4" w:space="0" w:color="auto"/>
              <w:bottom w:val="single" w:sz="4" w:space="0" w:color="auto"/>
              <w:right w:val="single" w:sz="4" w:space="0" w:color="auto"/>
            </w:tcBorders>
            <w:vAlign w:val="center"/>
            <w:hideMark/>
          </w:tcPr>
          <w:p w:rsidR="007358B4" w:rsidRPr="007358B4" w:rsidRDefault="007358B4" w:rsidP="007358B4">
            <w:pPr>
              <w:rPr>
                <w:sz w:val="20"/>
                <w:szCs w:val="20"/>
                <w:lang w:val="uk-UA"/>
              </w:rPr>
            </w:pPr>
          </w:p>
        </w:tc>
        <w:tc>
          <w:tcPr>
            <w:tcW w:w="1067" w:type="dxa"/>
            <w:tcBorders>
              <w:top w:val="nil"/>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t>годин</w:t>
            </w:r>
          </w:p>
        </w:tc>
        <w:tc>
          <w:tcPr>
            <w:tcW w:w="954" w:type="dxa"/>
            <w:tcBorders>
              <w:top w:val="nil"/>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t>години, грн. без ПДВ</w:t>
            </w:r>
          </w:p>
        </w:tc>
        <w:tc>
          <w:tcPr>
            <w:tcW w:w="1337" w:type="dxa"/>
            <w:tcBorders>
              <w:top w:val="nil"/>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t>грн. без ПДВ</w:t>
            </w:r>
          </w:p>
        </w:tc>
        <w:tc>
          <w:tcPr>
            <w:tcW w:w="2835" w:type="dxa"/>
            <w:tcBorders>
              <w:top w:val="nil"/>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t>грн. без ПДВ</w:t>
            </w:r>
          </w:p>
        </w:tc>
      </w:tr>
      <w:tr w:rsidR="007358B4" w:rsidRPr="007358B4" w:rsidTr="00364427">
        <w:trPr>
          <w:trHeight w:val="255"/>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t>1</w:t>
            </w:r>
          </w:p>
        </w:tc>
        <w:tc>
          <w:tcPr>
            <w:tcW w:w="1067" w:type="dxa"/>
            <w:tcBorders>
              <w:top w:val="nil"/>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t>2</w:t>
            </w:r>
          </w:p>
        </w:tc>
        <w:tc>
          <w:tcPr>
            <w:tcW w:w="954" w:type="dxa"/>
            <w:tcBorders>
              <w:top w:val="nil"/>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t>3</w:t>
            </w:r>
          </w:p>
        </w:tc>
        <w:tc>
          <w:tcPr>
            <w:tcW w:w="1337" w:type="dxa"/>
            <w:tcBorders>
              <w:top w:val="nil"/>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t>4</w:t>
            </w:r>
          </w:p>
        </w:tc>
        <w:tc>
          <w:tcPr>
            <w:tcW w:w="2835" w:type="dxa"/>
            <w:tcBorders>
              <w:top w:val="nil"/>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t>6</w:t>
            </w:r>
          </w:p>
        </w:tc>
      </w:tr>
      <w:tr w:rsidR="007358B4" w:rsidRPr="007358B4" w:rsidTr="00364427">
        <w:trPr>
          <w:trHeight w:val="720"/>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7358B4" w:rsidRPr="007358B4" w:rsidRDefault="007358B4" w:rsidP="007358B4">
            <w:pPr>
              <w:rPr>
                <w:sz w:val="20"/>
                <w:szCs w:val="20"/>
                <w:lang w:val="uk-UA"/>
              </w:rPr>
            </w:pPr>
            <w:r w:rsidRPr="007358B4">
              <w:rPr>
                <w:sz w:val="20"/>
                <w:szCs w:val="20"/>
                <w:lang w:val="uk-UA"/>
              </w:rPr>
              <w:t xml:space="preserve">Послуги з ремонту автотранспортних засобів </w:t>
            </w:r>
            <w:r w:rsidRPr="007358B4">
              <w:rPr>
                <w:sz w:val="22"/>
                <w:szCs w:val="22"/>
                <w:lang w:val="uk-UA"/>
              </w:rPr>
              <w:t>і супутнього обладнання</w:t>
            </w:r>
          </w:p>
        </w:tc>
        <w:tc>
          <w:tcPr>
            <w:tcW w:w="1067" w:type="dxa"/>
            <w:tcBorders>
              <w:top w:val="nil"/>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b/>
                <w:sz w:val="20"/>
                <w:szCs w:val="20"/>
                <w:lang w:val="uk-UA"/>
              </w:rPr>
            </w:pPr>
            <w:r w:rsidRPr="007358B4">
              <w:rPr>
                <w:b/>
                <w:sz w:val="20"/>
                <w:szCs w:val="20"/>
                <w:lang w:val="uk-UA"/>
              </w:rPr>
              <w:t>1050</w:t>
            </w:r>
          </w:p>
        </w:tc>
        <w:tc>
          <w:tcPr>
            <w:tcW w:w="954" w:type="dxa"/>
            <w:tcBorders>
              <w:top w:val="nil"/>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t>741,25</w:t>
            </w:r>
          </w:p>
        </w:tc>
        <w:tc>
          <w:tcPr>
            <w:tcW w:w="1337" w:type="dxa"/>
            <w:tcBorders>
              <w:top w:val="nil"/>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t>778 312,50</w:t>
            </w:r>
          </w:p>
        </w:tc>
        <w:tc>
          <w:tcPr>
            <w:tcW w:w="2835" w:type="dxa"/>
            <w:tcBorders>
              <w:top w:val="nil"/>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t>778  312,50</w:t>
            </w:r>
          </w:p>
        </w:tc>
      </w:tr>
      <w:tr w:rsidR="007358B4" w:rsidRPr="007358B4" w:rsidTr="00364427">
        <w:trPr>
          <w:trHeight w:val="1680"/>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7358B4" w:rsidRPr="007358B4" w:rsidRDefault="007358B4" w:rsidP="007358B4">
            <w:pPr>
              <w:rPr>
                <w:sz w:val="20"/>
                <w:szCs w:val="20"/>
                <w:lang w:val="uk-UA"/>
              </w:rPr>
            </w:pPr>
            <w:r w:rsidRPr="007358B4">
              <w:rPr>
                <w:sz w:val="20"/>
                <w:szCs w:val="20"/>
                <w:lang w:val="uk-UA"/>
              </w:rPr>
              <w:t>Послуги із заміни матеріальних ресурсів: запасних частин, комплектуючих, витратних матеріалів, тощо (становить 50 % від вартості послуг з ремонту автотранспортних засобів)</w:t>
            </w:r>
          </w:p>
        </w:tc>
        <w:tc>
          <w:tcPr>
            <w:tcW w:w="1067" w:type="dxa"/>
            <w:tcBorders>
              <w:top w:val="nil"/>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t>Х</w:t>
            </w:r>
          </w:p>
        </w:tc>
        <w:tc>
          <w:tcPr>
            <w:tcW w:w="954" w:type="dxa"/>
            <w:tcBorders>
              <w:top w:val="nil"/>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t>Х</w:t>
            </w:r>
          </w:p>
        </w:tc>
        <w:tc>
          <w:tcPr>
            <w:tcW w:w="1337" w:type="dxa"/>
            <w:tcBorders>
              <w:top w:val="nil"/>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t>Х</w:t>
            </w:r>
          </w:p>
        </w:tc>
        <w:tc>
          <w:tcPr>
            <w:tcW w:w="2835" w:type="dxa"/>
            <w:tcBorders>
              <w:top w:val="nil"/>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highlight w:val="yellow"/>
                <w:lang w:val="uk-UA"/>
              </w:rPr>
            </w:pPr>
            <w:r w:rsidRPr="007358B4">
              <w:rPr>
                <w:sz w:val="20"/>
                <w:szCs w:val="20"/>
                <w:lang w:val="uk-UA"/>
              </w:rPr>
              <w:t>389 156,25 **</w:t>
            </w:r>
          </w:p>
        </w:tc>
      </w:tr>
      <w:tr w:rsidR="007358B4" w:rsidRPr="007358B4" w:rsidTr="00364427">
        <w:trPr>
          <w:trHeight w:val="255"/>
        </w:trPr>
        <w:tc>
          <w:tcPr>
            <w:tcW w:w="60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358B4" w:rsidRPr="007358B4" w:rsidRDefault="007358B4" w:rsidP="007358B4">
            <w:pPr>
              <w:jc w:val="both"/>
              <w:rPr>
                <w:sz w:val="20"/>
                <w:szCs w:val="20"/>
              </w:rPr>
            </w:pPr>
            <w:r w:rsidRPr="007358B4">
              <w:rPr>
                <w:sz w:val="20"/>
                <w:szCs w:val="20"/>
              </w:rPr>
              <w:t>ВСЬОГО, грн. без ПДВ</w:t>
            </w:r>
          </w:p>
        </w:tc>
        <w:tc>
          <w:tcPr>
            <w:tcW w:w="2835" w:type="dxa"/>
            <w:tcBorders>
              <w:top w:val="nil"/>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t>1 167 468,75</w:t>
            </w:r>
          </w:p>
        </w:tc>
      </w:tr>
      <w:tr w:rsidR="007358B4" w:rsidRPr="007358B4" w:rsidTr="00364427">
        <w:trPr>
          <w:trHeight w:val="255"/>
        </w:trPr>
        <w:tc>
          <w:tcPr>
            <w:tcW w:w="60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358B4" w:rsidRPr="007358B4" w:rsidRDefault="007358B4" w:rsidP="007358B4">
            <w:pPr>
              <w:jc w:val="both"/>
              <w:rPr>
                <w:sz w:val="20"/>
                <w:szCs w:val="20"/>
              </w:rPr>
            </w:pPr>
            <w:r w:rsidRPr="007358B4">
              <w:rPr>
                <w:sz w:val="20"/>
                <w:szCs w:val="20"/>
              </w:rPr>
              <w:t>ПДВ 20%</w:t>
            </w:r>
          </w:p>
        </w:tc>
        <w:tc>
          <w:tcPr>
            <w:tcW w:w="2835" w:type="dxa"/>
            <w:tcBorders>
              <w:top w:val="nil"/>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sz w:val="20"/>
                <w:szCs w:val="20"/>
                <w:lang w:val="uk-UA"/>
              </w:rPr>
            </w:pPr>
            <w:r w:rsidRPr="007358B4">
              <w:rPr>
                <w:sz w:val="20"/>
                <w:szCs w:val="20"/>
                <w:lang w:val="uk-UA"/>
              </w:rPr>
              <w:t>233 493,75</w:t>
            </w:r>
          </w:p>
        </w:tc>
      </w:tr>
      <w:tr w:rsidR="007358B4" w:rsidRPr="007358B4" w:rsidTr="00364427">
        <w:trPr>
          <w:trHeight w:val="255"/>
        </w:trPr>
        <w:tc>
          <w:tcPr>
            <w:tcW w:w="60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358B4" w:rsidRPr="007358B4" w:rsidRDefault="007358B4" w:rsidP="007358B4">
            <w:pPr>
              <w:jc w:val="both"/>
              <w:rPr>
                <w:sz w:val="20"/>
                <w:szCs w:val="20"/>
              </w:rPr>
            </w:pPr>
            <w:r w:rsidRPr="007358B4">
              <w:rPr>
                <w:sz w:val="20"/>
                <w:szCs w:val="20"/>
              </w:rPr>
              <w:t>РАЗОМ, грн. з ПДВ</w:t>
            </w:r>
          </w:p>
        </w:tc>
        <w:tc>
          <w:tcPr>
            <w:tcW w:w="2835" w:type="dxa"/>
            <w:tcBorders>
              <w:top w:val="nil"/>
              <w:left w:val="nil"/>
              <w:bottom w:val="single" w:sz="4" w:space="0" w:color="auto"/>
              <w:right w:val="single" w:sz="4" w:space="0" w:color="auto"/>
            </w:tcBorders>
            <w:shd w:val="clear" w:color="auto" w:fill="auto"/>
            <w:vAlign w:val="center"/>
            <w:hideMark/>
          </w:tcPr>
          <w:p w:rsidR="007358B4" w:rsidRPr="007358B4" w:rsidRDefault="007358B4" w:rsidP="007358B4">
            <w:pPr>
              <w:jc w:val="center"/>
              <w:rPr>
                <w:b/>
                <w:bCs/>
                <w:sz w:val="20"/>
                <w:szCs w:val="20"/>
                <w:lang w:val="uk-UA"/>
              </w:rPr>
            </w:pPr>
            <w:r w:rsidRPr="007358B4">
              <w:rPr>
                <w:b/>
                <w:bCs/>
                <w:sz w:val="20"/>
                <w:szCs w:val="20"/>
                <w:lang w:val="uk-UA"/>
              </w:rPr>
              <w:t>1 400 962,50*</w:t>
            </w:r>
          </w:p>
        </w:tc>
      </w:tr>
    </w:tbl>
    <w:p w:rsidR="00901B0B" w:rsidRPr="00901B0B" w:rsidRDefault="00901B0B" w:rsidP="00901B0B">
      <w:pPr>
        <w:widowControl w:val="0"/>
        <w:shd w:val="clear" w:color="auto" w:fill="FFFFFF"/>
        <w:autoSpaceDE w:val="0"/>
        <w:autoSpaceDN w:val="0"/>
        <w:adjustRightInd w:val="0"/>
        <w:ind w:firstLine="720"/>
        <w:jc w:val="both"/>
        <w:rPr>
          <w:sz w:val="18"/>
          <w:szCs w:val="18"/>
          <w:lang w:val="uk-UA"/>
        </w:rPr>
      </w:pPr>
      <w:r w:rsidRPr="00901B0B">
        <w:rPr>
          <w:b/>
          <w:color w:val="000000"/>
          <w:sz w:val="18"/>
          <w:szCs w:val="18"/>
          <w:lang w:val="uk-UA" w:eastAsia="uk-UA" w:bidi="uk-UA"/>
        </w:rPr>
        <w:t>*</w:t>
      </w:r>
      <w:r w:rsidRPr="00901B0B">
        <w:rPr>
          <w:b/>
          <w:i/>
          <w:color w:val="000000"/>
          <w:sz w:val="18"/>
          <w:szCs w:val="18"/>
          <w:lang w:val="uk-UA" w:eastAsia="uk-UA" w:bidi="uk-UA"/>
        </w:rPr>
        <w:t>розраховано згідно Наказу Міністерства транспорту України від 30.03.1998 р.     № 102 «Про затвердження Положення про технічне обслуговування і ремонт дорожніх транспортних засобів автомобільного транспорту.</w:t>
      </w:r>
      <w:r w:rsidRPr="00901B0B">
        <w:rPr>
          <w:sz w:val="18"/>
          <w:szCs w:val="18"/>
          <w:lang w:val="uk-UA"/>
        </w:rPr>
        <w:t xml:space="preserve"> </w:t>
      </w:r>
    </w:p>
    <w:p w:rsidR="00901B0B" w:rsidRPr="00901B0B" w:rsidRDefault="00901B0B" w:rsidP="00901B0B">
      <w:pPr>
        <w:widowControl w:val="0"/>
        <w:shd w:val="clear" w:color="auto" w:fill="FFFFFF"/>
        <w:autoSpaceDE w:val="0"/>
        <w:autoSpaceDN w:val="0"/>
        <w:adjustRightInd w:val="0"/>
        <w:ind w:firstLine="720"/>
        <w:jc w:val="both"/>
        <w:rPr>
          <w:b/>
          <w:i/>
          <w:color w:val="000000"/>
          <w:sz w:val="18"/>
          <w:szCs w:val="18"/>
          <w:lang w:val="uk-UA" w:eastAsia="uk-UA" w:bidi="uk-UA"/>
        </w:rPr>
      </w:pPr>
      <w:r w:rsidRPr="00901B0B">
        <w:rPr>
          <w:sz w:val="18"/>
          <w:szCs w:val="18"/>
          <w:lang w:val="uk-UA"/>
        </w:rPr>
        <w:t>**В</w:t>
      </w:r>
      <w:r w:rsidRPr="00901B0B">
        <w:rPr>
          <w:b/>
          <w:i/>
          <w:color w:val="000000"/>
          <w:sz w:val="18"/>
          <w:szCs w:val="18"/>
          <w:lang w:val="uk-UA" w:eastAsia="uk-UA" w:bidi="uk-UA"/>
        </w:rPr>
        <w:t xml:space="preserve">артість запасних частин та витратних матеріалів буде розраховуватися за цінами на день оформлення наряду-замовлення, та не повинна перевищувати їх середньоринкову вартість на момент ремонту. </w:t>
      </w:r>
      <w:proofErr w:type="spellStart"/>
      <w:r w:rsidRPr="00901B0B">
        <w:rPr>
          <w:b/>
          <w:i/>
          <w:color w:val="000000"/>
          <w:sz w:val="18"/>
          <w:szCs w:val="18"/>
          <w:lang w:val="uk-UA" w:eastAsia="uk-UA" w:bidi="uk-UA"/>
        </w:rPr>
        <w:t>Середньоринкова</w:t>
      </w:r>
      <w:proofErr w:type="spellEnd"/>
      <w:r w:rsidRPr="00901B0B">
        <w:rPr>
          <w:b/>
          <w:i/>
          <w:color w:val="000000"/>
          <w:sz w:val="18"/>
          <w:szCs w:val="18"/>
          <w:lang w:val="uk-UA" w:eastAsia="uk-UA" w:bidi="uk-UA"/>
        </w:rPr>
        <w:t xml:space="preserve"> вартість визначається як середньоарифметична ціна запасних частин та витратних матеріалів, які Замовник перевіряє через сайти постачальників товарів, а саме: https://www.elit.ua; </w:t>
      </w:r>
      <w:hyperlink r:id="rId7" w:history="1">
        <w:r w:rsidRPr="00901B0B">
          <w:rPr>
            <w:b/>
            <w:i/>
            <w:color w:val="0563C1"/>
            <w:sz w:val="18"/>
            <w:szCs w:val="18"/>
            <w:u w:val="single"/>
            <w:lang w:val="uk-UA" w:eastAsia="uk-UA" w:bidi="uk-UA"/>
          </w:rPr>
          <w:t>https://www.intercars.ua</w:t>
        </w:r>
      </w:hyperlink>
      <w:r w:rsidRPr="00901B0B">
        <w:rPr>
          <w:b/>
          <w:i/>
          <w:color w:val="000000"/>
          <w:sz w:val="18"/>
          <w:szCs w:val="18"/>
          <w:lang w:val="uk-UA" w:eastAsia="uk-UA" w:bidi="uk-UA"/>
        </w:rPr>
        <w:t xml:space="preserve">; </w:t>
      </w:r>
      <w:hyperlink r:id="rId8" w:history="1">
        <w:r w:rsidRPr="00901B0B">
          <w:rPr>
            <w:b/>
            <w:i/>
            <w:color w:val="0563C1"/>
            <w:sz w:val="18"/>
            <w:szCs w:val="18"/>
            <w:u w:val="single"/>
            <w:lang w:val="uk-UA" w:eastAsia="uk-UA" w:bidi="uk-UA"/>
          </w:rPr>
          <w:t>https://www.exist.ua</w:t>
        </w:r>
      </w:hyperlink>
      <w:r w:rsidRPr="00901B0B">
        <w:rPr>
          <w:b/>
          <w:i/>
          <w:color w:val="000000"/>
          <w:sz w:val="18"/>
          <w:szCs w:val="18"/>
          <w:lang w:val="uk-UA" w:eastAsia="uk-UA" w:bidi="uk-UA"/>
        </w:rPr>
        <w:t xml:space="preserve">,     </w:t>
      </w:r>
      <w:hyperlink r:id="rId9" w:history="1">
        <w:r w:rsidRPr="00901B0B">
          <w:rPr>
            <w:b/>
            <w:i/>
            <w:color w:val="0563C1"/>
            <w:sz w:val="18"/>
            <w:szCs w:val="18"/>
            <w:u w:val="single"/>
            <w:lang w:val="uk-UA" w:eastAsia="uk-UA" w:bidi="uk-UA"/>
          </w:rPr>
          <w:t>https://www.autonova-D</w:t>
        </w:r>
      </w:hyperlink>
    </w:p>
    <w:p w:rsidR="007358B4" w:rsidRPr="007358B4" w:rsidRDefault="007358B4" w:rsidP="007358B4">
      <w:pPr>
        <w:widowControl w:val="0"/>
        <w:shd w:val="clear" w:color="auto" w:fill="FFFFFF"/>
        <w:autoSpaceDE w:val="0"/>
        <w:autoSpaceDN w:val="0"/>
        <w:adjustRightInd w:val="0"/>
        <w:ind w:firstLine="720"/>
        <w:jc w:val="both"/>
        <w:rPr>
          <w:b/>
          <w:color w:val="000000"/>
          <w:sz w:val="25"/>
          <w:szCs w:val="25"/>
          <w:lang w:val="uk-UA" w:eastAsia="uk-UA" w:bidi="uk-UA"/>
        </w:rPr>
      </w:pPr>
      <w:r w:rsidRPr="007358B4">
        <w:rPr>
          <w:color w:val="000000"/>
          <w:sz w:val="25"/>
          <w:szCs w:val="25"/>
          <w:lang w:val="uk-UA" w:eastAsia="uk-UA" w:bidi="uk-UA"/>
        </w:rPr>
        <w:t>Виходячи із наявних грошових коштів -  1 400 000,00 грн., (фінансування по загальному фонду Державного бюджету),</w:t>
      </w:r>
      <w:r w:rsidRPr="007358B4">
        <w:rPr>
          <w:sz w:val="20"/>
          <w:szCs w:val="20"/>
          <w:lang w:val="uk-UA"/>
        </w:rPr>
        <w:t xml:space="preserve"> </w:t>
      </w:r>
      <w:r w:rsidRPr="007358B4">
        <w:rPr>
          <w:color w:val="000000"/>
          <w:sz w:val="25"/>
          <w:szCs w:val="25"/>
          <w:lang w:val="uk-UA" w:eastAsia="uk-UA" w:bidi="uk-UA"/>
        </w:rPr>
        <w:t xml:space="preserve">очікувана вартість послуги становить –  </w:t>
      </w:r>
      <w:r w:rsidRPr="007358B4">
        <w:rPr>
          <w:color w:val="000000"/>
          <w:sz w:val="25"/>
          <w:szCs w:val="25"/>
          <w:lang w:eastAsia="uk-UA" w:bidi="uk-UA"/>
        </w:rPr>
        <w:t xml:space="preserve">                        </w:t>
      </w:r>
      <w:r w:rsidRPr="007358B4">
        <w:rPr>
          <w:color w:val="000000"/>
          <w:sz w:val="25"/>
          <w:szCs w:val="25"/>
          <w:lang w:val="uk-UA" w:eastAsia="uk-UA" w:bidi="uk-UA"/>
        </w:rPr>
        <w:t xml:space="preserve"> </w:t>
      </w:r>
      <w:r w:rsidRPr="007358B4">
        <w:rPr>
          <w:b/>
          <w:color w:val="000000"/>
          <w:sz w:val="25"/>
          <w:szCs w:val="25"/>
          <w:lang w:val="uk-UA" w:eastAsia="uk-UA" w:bidi="uk-UA"/>
        </w:rPr>
        <w:t>1 400 000,00 грн.</w:t>
      </w:r>
    </w:p>
    <w:p w:rsidR="002B29DD" w:rsidRDefault="002B29DD" w:rsidP="003E0B9B">
      <w:pPr>
        <w:jc w:val="center"/>
        <w:rPr>
          <w:b/>
          <w:spacing w:val="-4"/>
          <w:lang w:val="uk-UA"/>
        </w:rPr>
      </w:pPr>
    </w:p>
    <w:p w:rsidR="00860D0F" w:rsidRDefault="00860D0F" w:rsidP="003E0B9B">
      <w:pPr>
        <w:jc w:val="center"/>
        <w:rPr>
          <w:b/>
          <w:spacing w:val="-4"/>
          <w:lang w:val="uk-UA"/>
        </w:rPr>
      </w:pPr>
      <w:r w:rsidRPr="00E14EAD">
        <w:rPr>
          <w:b/>
          <w:spacing w:val="-4"/>
          <w:lang w:val="uk-UA"/>
        </w:rPr>
        <w:t xml:space="preserve">Обґрунтування </w:t>
      </w:r>
      <w:bookmarkStart w:id="1" w:name="_Hlk146061175"/>
      <w:r w:rsidRPr="00E14EAD">
        <w:rPr>
          <w:b/>
          <w:spacing w:val="-4"/>
          <w:lang w:val="uk-UA"/>
        </w:rPr>
        <w:t>технічних та якісних характеристик предмета закупівлі</w:t>
      </w:r>
      <w:bookmarkEnd w:id="1"/>
    </w:p>
    <w:p w:rsidR="002226E8" w:rsidRDefault="002226E8" w:rsidP="002226E8">
      <w:pPr>
        <w:rPr>
          <w:b/>
          <w:spacing w:val="-4"/>
          <w:lang w:val="uk-UA"/>
        </w:rPr>
      </w:pPr>
    </w:p>
    <w:p w:rsidR="00E2352B" w:rsidRDefault="00AF46E1" w:rsidP="00E2352B">
      <w:pPr>
        <w:jc w:val="both"/>
        <w:rPr>
          <w:b/>
          <w:lang w:val="uk-UA"/>
        </w:rPr>
      </w:pPr>
      <w:r w:rsidRPr="00AF46E1">
        <w:rPr>
          <w:spacing w:val="-4"/>
          <w:lang w:val="uk-UA"/>
        </w:rPr>
        <w:t xml:space="preserve">Технічні та якісні характеристики  предмета закупівлі визначені відповідно до потреб, та з метою організації транспортного забезпечення діяльності Замовника з урахуванням вимог нормативних документів у сфері стандартизації. Якість </w:t>
      </w:r>
      <w:r w:rsidR="00684718">
        <w:rPr>
          <w:spacing w:val="-4"/>
          <w:lang w:val="uk-UA"/>
        </w:rPr>
        <w:t>послуги</w:t>
      </w:r>
      <w:r w:rsidRPr="00AF46E1">
        <w:rPr>
          <w:spacing w:val="-4"/>
          <w:lang w:val="uk-UA"/>
        </w:rPr>
        <w:t xml:space="preserve"> </w:t>
      </w:r>
      <w:r w:rsidR="00E2352B" w:rsidRPr="00E2352B">
        <w:rPr>
          <w:spacing w:val="-4"/>
          <w:lang w:val="uk-UA"/>
        </w:rPr>
        <w:t>з ремонту і технічного обслуговування автомобілів повинно відповідати вимогам державних стандартів, інструкцій заводів-виробників автомобілів.</w:t>
      </w:r>
      <w:r w:rsidR="00E2352B" w:rsidRPr="00E2352B">
        <w:rPr>
          <w:b/>
          <w:lang w:val="uk-UA"/>
        </w:rPr>
        <w:t xml:space="preserve"> </w:t>
      </w:r>
    </w:p>
    <w:p w:rsidR="008317E8" w:rsidRDefault="00E2352B" w:rsidP="005C7372">
      <w:pPr>
        <w:jc w:val="both"/>
        <w:rPr>
          <w:spacing w:val="-4"/>
          <w:lang w:val="uk-UA"/>
        </w:rPr>
      </w:pPr>
      <w:r w:rsidRPr="00E2352B">
        <w:rPr>
          <w:spacing w:val="-4"/>
          <w:lang w:val="uk-UA"/>
        </w:rPr>
        <w:t>Початок гарантійного строку (шість місяців) обчислюється з дня передачі Замовнику автотранспорту чи</w:t>
      </w:r>
      <w:r>
        <w:rPr>
          <w:spacing w:val="-4"/>
          <w:lang w:val="uk-UA"/>
        </w:rPr>
        <w:t xml:space="preserve"> його складових частин (систем).</w:t>
      </w:r>
    </w:p>
    <w:p w:rsidR="001A14EE" w:rsidRPr="001A14EE" w:rsidRDefault="001A14EE" w:rsidP="005C7372">
      <w:pPr>
        <w:jc w:val="both"/>
        <w:rPr>
          <w:spacing w:val="-4"/>
          <w:lang w:val="uk-UA"/>
        </w:rPr>
      </w:pPr>
    </w:p>
    <w:p w:rsidR="007358B4" w:rsidRDefault="00016D7F" w:rsidP="007358B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r w:rsidR="007358B4" w:rsidRPr="007358B4">
        <w:rPr>
          <w:color w:val="00000A"/>
          <w:lang w:val="uk-UA"/>
        </w:rPr>
        <w:t>КНИШ Олександр</w:t>
      </w:r>
      <w:r w:rsidR="007358B4">
        <w:rPr>
          <w:color w:val="00000A"/>
          <w:lang w:val="uk-UA"/>
        </w:rPr>
        <w:t xml:space="preserve"> Миколайович</w:t>
      </w:r>
      <w:r w:rsidR="007358B4" w:rsidRPr="007358B4">
        <w:rPr>
          <w:color w:val="00000A"/>
          <w:lang w:val="uk-UA"/>
        </w:rPr>
        <w:t xml:space="preserve">, </w:t>
      </w:r>
    </w:p>
    <w:p w:rsidR="00A37F62" w:rsidRDefault="007358B4" w:rsidP="007358B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b/>
          <w:sz w:val="28"/>
          <w:szCs w:val="28"/>
          <w:lang w:val="uk-UA"/>
        </w:rPr>
      </w:pPr>
      <w:r w:rsidRPr="007358B4">
        <w:rPr>
          <w:color w:val="00000A"/>
          <w:lang w:val="uk-UA"/>
        </w:rPr>
        <w:t>тел.: (067) 716 05 42.</w:t>
      </w:r>
    </w:p>
    <w:p w:rsidR="00A37F62" w:rsidRDefault="00A37F62" w:rsidP="0073315E">
      <w:pPr>
        <w:rPr>
          <w:b/>
          <w:sz w:val="28"/>
          <w:szCs w:val="28"/>
          <w:lang w:val="uk-UA"/>
        </w:rPr>
      </w:pPr>
    </w:p>
    <w:sectPr w:rsidR="00A37F62" w:rsidSect="00785107">
      <w:pgSz w:w="11906" w:h="16838"/>
      <w:pgMar w:top="899" w:right="849"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nsid w:val="2FDB10B0"/>
    <w:multiLevelType w:val="hybridMultilevel"/>
    <w:tmpl w:val="2FF40796"/>
    <w:lvl w:ilvl="0" w:tplc="71A2F3F0">
      <w:start w:val="1"/>
      <w:numFmt w:val="bullet"/>
      <w:lvlText w:val=""/>
      <w:lvlJc w:val="left"/>
      <w:pPr>
        <w:tabs>
          <w:tab w:val="num" w:pos="720"/>
        </w:tabs>
        <w:ind w:left="720" w:hanging="360"/>
      </w:pPr>
      <w:rPr>
        <w:rFonts w:ascii="Symbol" w:hAnsi="Symbol" w:hint="default"/>
        <w:color w:val="auto"/>
      </w:rPr>
    </w:lvl>
    <w:lvl w:ilvl="1" w:tplc="06D2113E">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4">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3"/>
  </w:num>
  <w:num w:numId="43">
    <w:abstractNumId w:val="15"/>
  </w:num>
  <w:num w:numId="44">
    <w:abstractNumId w:val="14"/>
  </w:num>
  <w:num w:numId="45">
    <w:abstractNumId w:val="11"/>
  </w:num>
  <w:num w:numId="4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C1"/>
    <w:rsid w:val="00005CC2"/>
    <w:rsid w:val="00007E8C"/>
    <w:rsid w:val="00016D7F"/>
    <w:rsid w:val="00096C83"/>
    <w:rsid w:val="000C6984"/>
    <w:rsid w:val="000E16EB"/>
    <w:rsid w:val="000E4155"/>
    <w:rsid w:val="000F67F3"/>
    <w:rsid w:val="00102CC5"/>
    <w:rsid w:val="001141F8"/>
    <w:rsid w:val="00124739"/>
    <w:rsid w:val="001321CC"/>
    <w:rsid w:val="00134A4D"/>
    <w:rsid w:val="00150E1E"/>
    <w:rsid w:val="00152270"/>
    <w:rsid w:val="001645CC"/>
    <w:rsid w:val="00184CA4"/>
    <w:rsid w:val="001A14EE"/>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29DD"/>
    <w:rsid w:val="002B4524"/>
    <w:rsid w:val="002B7D0C"/>
    <w:rsid w:val="002C5696"/>
    <w:rsid w:val="002C6F9E"/>
    <w:rsid w:val="002D3DD4"/>
    <w:rsid w:val="002E776B"/>
    <w:rsid w:val="00310411"/>
    <w:rsid w:val="00333E38"/>
    <w:rsid w:val="003638CD"/>
    <w:rsid w:val="003757B2"/>
    <w:rsid w:val="003847AE"/>
    <w:rsid w:val="00386FEC"/>
    <w:rsid w:val="00393933"/>
    <w:rsid w:val="003A356E"/>
    <w:rsid w:val="003C2294"/>
    <w:rsid w:val="003E0B9B"/>
    <w:rsid w:val="003F25FA"/>
    <w:rsid w:val="003F7114"/>
    <w:rsid w:val="00415C66"/>
    <w:rsid w:val="0045115A"/>
    <w:rsid w:val="00454EF9"/>
    <w:rsid w:val="004722FD"/>
    <w:rsid w:val="00486661"/>
    <w:rsid w:val="00497EB0"/>
    <w:rsid w:val="004A5EEF"/>
    <w:rsid w:val="004A7AEA"/>
    <w:rsid w:val="004D1C2C"/>
    <w:rsid w:val="004D7CD9"/>
    <w:rsid w:val="004E130B"/>
    <w:rsid w:val="00524445"/>
    <w:rsid w:val="005257A1"/>
    <w:rsid w:val="00543DB7"/>
    <w:rsid w:val="005628B2"/>
    <w:rsid w:val="005816ED"/>
    <w:rsid w:val="0058188C"/>
    <w:rsid w:val="005B0913"/>
    <w:rsid w:val="005C7372"/>
    <w:rsid w:val="005E5CC6"/>
    <w:rsid w:val="0061362E"/>
    <w:rsid w:val="00625DAD"/>
    <w:rsid w:val="00627D15"/>
    <w:rsid w:val="00634ECE"/>
    <w:rsid w:val="0064599B"/>
    <w:rsid w:val="00650421"/>
    <w:rsid w:val="00684718"/>
    <w:rsid w:val="006C1F27"/>
    <w:rsid w:val="006D459F"/>
    <w:rsid w:val="006E4995"/>
    <w:rsid w:val="006E66BC"/>
    <w:rsid w:val="006F501A"/>
    <w:rsid w:val="0070618C"/>
    <w:rsid w:val="00710C73"/>
    <w:rsid w:val="00715054"/>
    <w:rsid w:val="0073315E"/>
    <w:rsid w:val="007358B4"/>
    <w:rsid w:val="00741F13"/>
    <w:rsid w:val="007732A3"/>
    <w:rsid w:val="007810AA"/>
    <w:rsid w:val="00785107"/>
    <w:rsid w:val="00785B71"/>
    <w:rsid w:val="00793FB3"/>
    <w:rsid w:val="007A0D9B"/>
    <w:rsid w:val="007E135E"/>
    <w:rsid w:val="007F3A16"/>
    <w:rsid w:val="00814B10"/>
    <w:rsid w:val="00822BFB"/>
    <w:rsid w:val="0083029F"/>
    <w:rsid w:val="008317E8"/>
    <w:rsid w:val="00846469"/>
    <w:rsid w:val="00852685"/>
    <w:rsid w:val="00860D0F"/>
    <w:rsid w:val="00863033"/>
    <w:rsid w:val="008B5FFA"/>
    <w:rsid w:val="008D3F3B"/>
    <w:rsid w:val="008D6F05"/>
    <w:rsid w:val="008E08CD"/>
    <w:rsid w:val="00901B0B"/>
    <w:rsid w:val="00901B0D"/>
    <w:rsid w:val="00910ACC"/>
    <w:rsid w:val="009123CC"/>
    <w:rsid w:val="00941231"/>
    <w:rsid w:val="00946AF3"/>
    <w:rsid w:val="00957CA3"/>
    <w:rsid w:val="009A144F"/>
    <w:rsid w:val="009B4B9B"/>
    <w:rsid w:val="009C42CA"/>
    <w:rsid w:val="009C56E5"/>
    <w:rsid w:val="009C6C2A"/>
    <w:rsid w:val="009F3F6A"/>
    <w:rsid w:val="00A018BE"/>
    <w:rsid w:val="00A24C6B"/>
    <w:rsid w:val="00A37F62"/>
    <w:rsid w:val="00A60145"/>
    <w:rsid w:val="00A619DE"/>
    <w:rsid w:val="00A71FD8"/>
    <w:rsid w:val="00A75C73"/>
    <w:rsid w:val="00A83122"/>
    <w:rsid w:val="00A85E11"/>
    <w:rsid w:val="00A877C2"/>
    <w:rsid w:val="00A91C64"/>
    <w:rsid w:val="00A92025"/>
    <w:rsid w:val="00AB49D8"/>
    <w:rsid w:val="00AB6986"/>
    <w:rsid w:val="00AD36C1"/>
    <w:rsid w:val="00AD6E4E"/>
    <w:rsid w:val="00AE1913"/>
    <w:rsid w:val="00AF46E1"/>
    <w:rsid w:val="00B119A7"/>
    <w:rsid w:val="00B14536"/>
    <w:rsid w:val="00B17332"/>
    <w:rsid w:val="00B27A12"/>
    <w:rsid w:val="00B33210"/>
    <w:rsid w:val="00B44CEA"/>
    <w:rsid w:val="00B908E1"/>
    <w:rsid w:val="00BA71FA"/>
    <w:rsid w:val="00BD00C5"/>
    <w:rsid w:val="00BD6848"/>
    <w:rsid w:val="00C4358D"/>
    <w:rsid w:val="00C65859"/>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56F1F"/>
    <w:rsid w:val="00D841CF"/>
    <w:rsid w:val="00DA0C1F"/>
    <w:rsid w:val="00DC0133"/>
    <w:rsid w:val="00DC6684"/>
    <w:rsid w:val="00DF3C08"/>
    <w:rsid w:val="00E01DE7"/>
    <w:rsid w:val="00E01F00"/>
    <w:rsid w:val="00E14EAD"/>
    <w:rsid w:val="00E20167"/>
    <w:rsid w:val="00E2352B"/>
    <w:rsid w:val="00E23CA1"/>
    <w:rsid w:val="00E67299"/>
    <w:rsid w:val="00E85A65"/>
    <w:rsid w:val="00E94A9C"/>
    <w:rsid w:val="00E97159"/>
    <w:rsid w:val="00EF72CE"/>
    <w:rsid w:val="00F026DE"/>
    <w:rsid w:val="00F06651"/>
    <w:rsid w:val="00F13AEF"/>
    <w:rsid w:val="00F450F6"/>
    <w:rsid w:val="00F45647"/>
    <w:rsid w:val="00F73CA6"/>
    <w:rsid w:val="00F7552E"/>
    <w:rsid w:val="00FA19C9"/>
    <w:rsid w:val="00FA76DE"/>
    <w:rsid w:val="00FD331A"/>
    <w:rsid w:val="00FD5724"/>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val="x-none"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val="x-none"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val="x-none"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val="x-none"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xist.ua" TargetMode="External"/><Relationship Id="rId3" Type="http://schemas.openxmlformats.org/officeDocument/2006/relationships/styles" Target="styles.xml"/><Relationship Id="rId7" Type="http://schemas.openxmlformats.org/officeDocument/2006/relationships/hyperlink" Target="https://www.intercars.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autonov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309CE-0921-4C3E-94A2-2D55A285F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497</Words>
  <Characters>3661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One</cp:lastModifiedBy>
  <cp:revision>4</cp:revision>
  <cp:lastPrinted>2023-09-18T12:26:00Z</cp:lastPrinted>
  <dcterms:created xsi:type="dcterms:W3CDTF">2024-11-11T07:55:00Z</dcterms:created>
  <dcterms:modified xsi:type="dcterms:W3CDTF">2025-05-07T06:43:00Z</dcterms:modified>
</cp:coreProperties>
</file>