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99" w:rsidRPr="003373C6" w:rsidRDefault="00702F99" w:rsidP="00702F99">
      <w:pPr>
        <w:jc w:val="center"/>
        <w:rPr>
          <w:rFonts w:eastAsia="Calibri"/>
          <w:b/>
          <w:sz w:val="26"/>
          <w:szCs w:val="26"/>
          <w:lang w:val="uk-UA" w:eastAsia="en-US"/>
        </w:rPr>
      </w:pPr>
      <w:r w:rsidRPr="003373C6">
        <w:rPr>
          <w:rFonts w:eastAsia="Calibri"/>
          <w:b/>
          <w:sz w:val="26"/>
          <w:szCs w:val="26"/>
          <w:lang w:val="uk-UA" w:eastAsia="en-US"/>
        </w:rPr>
        <w:t>ОБҐРУНТУВАННЯ</w:t>
      </w:r>
    </w:p>
    <w:p w:rsidR="00702F99" w:rsidRPr="003373C6" w:rsidRDefault="00702F99" w:rsidP="00702F99">
      <w:pPr>
        <w:jc w:val="center"/>
        <w:rPr>
          <w:rFonts w:eastAsia="Calibri"/>
          <w:sz w:val="26"/>
          <w:szCs w:val="26"/>
          <w:lang w:val="uk-UA" w:eastAsia="en-US"/>
        </w:rPr>
      </w:pPr>
      <w:r w:rsidRPr="003373C6">
        <w:rPr>
          <w:rFonts w:eastAsia="Calibri"/>
          <w:sz w:val="26"/>
          <w:szCs w:val="26"/>
          <w:lang w:val="uk-UA" w:eastAsia="en-US"/>
        </w:rPr>
        <w:t>технічних та якісних характеристик закупівлі паперової продукції, розміру бюджетного призначення, очікуваної вартості предмета закупівлі</w:t>
      </w:r>
    </w:p>
    <w:p w:rsidR="00702F99" w:rsidRPr="003373C6" w:rsidRDefault="00702F99" w:rsidP="00702F99">
      <w:pPr>
        <w:jc w:val="center"/>
        <w:rPr>
          <w:rFonts w:eastAsia="Calibri"/>
          <w:i/>
          <w:sz w:val="26"/>
          <w:szCs w:val="26"/>
          <w:lang w:val="uk-UA" w:eastAsia="en-US"/>
        </w:rPr>
      </w:pPr>
      <w:r w:rsidRPr="003373C6">
        <w:rPr>
          <w:rFonts w:eastAsia="Calibri"/>
          <w:i/>
          <w:sz w:val="26"/>
          <w:szCs w:val="26"/>
          <w:lang w:val="uk-UA" w:eastAsia="en-US"/>
        </w:rPr>
        <w:t>(оприлюднюється на виконання постанови КМУ № 710 від 11.10.2016</w:t>
      </w:r>
    </w:p>
    <w:p w:rsidR="00702F99" w:rsidRPr="003373C6" w:rsidRDefault="00702F99" w:rsidP="00702F99">
      <w:pPr>
        <w:jc w:val="center"/>
        <w:rPr>
          <w:rFonts w:eastAsia="Calibri"/>
          <w:i/>
          <w:sz w:val="26"/>
          <w:szCs w:val="26"/>
          <w:lang w:val="uk-UA" w:eastAsia="en-US"/>
        </w:rPr>
      </w:pPr>
      <w:r w:rsidRPr="003373C6">
        <w:rPr>
          <w:rFonts w:eastAsia="Calibri"/>
          <w:i/>
          <w:sz w:val="26"/>
          <w:szCs w:val="26"/>
          <w:lang w:val="uk-UA" w:eastAsia="en-US"/>
        </w:rPr>
        <w:t xml:space="preserve"> «Про ефективне використання державних коштів» (зі змінами)</w:t>
      </w:r>
    </w:p>
    <w:p w:rsidR="00702F99" w:rsidRPr="003373C6" w:rsidRDefault="00702F99" w:rsidP="00D211CE">
      <w:pPr>
        <w:jc w:val="center"/>
        <w:rPr>
          <w:b/>
          <w:sz w:val="26"/>
          <w:szCs w:val="26"/>
          <w:lang w:val="uk-UA"/>
        </w:rPr>
      </w:pPr>
    </w:p>
    <w:p w:rsidR="00702F99" w:rsidRPr="003373C6" w:rsidRDefault="00702F99" w:rsidP="00702F99">
      <w:pPr>
        <w:spacing w:after="160" w:line="259" w:lineRule="auto"/>
        <w:ind w:firstLine="567"/>
        <w:jc w:val="both"/>
        <w:rPr>
          <w:sz w:val="26"/>
          <w:szCs w:val="26"/>
          <w:lang w:val="uk-UA"/>
        </w:rPr>
      </w:pPr>
      <w:r w:rsidRPr="003373C6">
        <w:rPr>
          <w:rFonts w:eastAsia="Calibri"/>
          <w:b/>
          <w:sz w:val="26"/>
          <w:szCs w:val="26"/>
          <w:lang w:val="uk-UA" w:eastAsia="en-US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3373C6">
        <w:rPr>
          <w:sz w:val="26"/>
          <w:szCs w:val="26"/>
          <w:lang w:val="uk-UA"/>
        </w:rPr>
        <w:t>Служба безпеки України, м. Київ.</w:t>
      </w:r>
    </w:p>
    <w:p w:rsidR="00702F99" w:rsidRPr="003373C6" w:rsidRDefault="00702F99" w:rsidP="00702F99">
      <w:pPr>
        <w:ind w:firstLine="567"/>
        <w:contextualSpacing/>
        <w:jc w:val="both"/>
        <w:rPr>
          <w:bCs/>
          <w:sz w:val="26"/>
          <w:szCs w:val="26"/>
          <w:lang w:val="uk-UA"/>
        </w:rPr>
      </w:pPr>
      <w:r w:rsidRPr="003373C6">
        <w:rPr>
          <w:b/>
          <w:sz w:val="26"/>
          <w:szCs w:val="26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за наявності): </w:t>
      </w:r>
      <w:bookmarkStart w:id="0" w:name="_Hlk178004539"/>
      <w:r w:rsidR="008F2DD1" w:rsidRPr="003373C6">
        <w:rPr>
          <w:bCs/>
          <w:sz w:val="26"/>
          <w:szCs w:val="26"/>
          <w:lang w:val="uk-UA"/>
        </w:rPr>
        <w:t>шкіра зі шкур інших тварин, комбінована шкіра та інші види шкіри</w:t>
      </w:r>
      <w:r w:rsidR="007519D5">
        <w:rPr>
          <w:bCs/>
          <w:sz w:val="26"/>
          <w:szCs w:val="26"/>
          <w:lang w:val="uk-UA"/>
        </w:rPr>
        <w:t>,</w:t>
      </w:r>
      <w:r w:rsidR="008F2DD1" w:rsidRPr="003373C6">
        <w:rPr>
          <w:bCs/>
          <w:sz w:val="26"/>
          <w:szCs w:val="26"/>
          <w:lang w:val="uk-UA"/>
        </w:rPr>
        <w:t xml:space="preserve"> код 021:2015 - 19140000-9 (Штучна шкіра)</w:t>
      </w:r>
      <w:bookmarkEnd w:id="0"/>
      <w:r w:rsidR="008F2DD1" w:rsidRPr="003373C6">
        <w:rPr>
          <w:bCs/>
          <w:sz w:val="26"/>
          <w:szCs w:val="26"/>
          <w:lang w:val="uk-UA"/>
        </w:rPr>
        <w:t xml:space="preserve">. </w:t>
      </w:r>
    </w:p>
    <w:p w:rsidR="008F2DD1" w:rsidRPr="003373C6" w:rsidRDefault="008F2DD1" w:rsidP="00702F99">
      <w:pPr>
        <w:ind w:firstLine="567"/>
        <w:contextualSpacing/>
        <w:jc w:val="both"/>
        <w:rPr>
          <w:rFonts w:eastAsia="Calibri"/>
          <w:sz w:val="26"/>
          <w:szCs w:val="26"/>
          <w:lang w:val="uk-UA" w:eastAsia="en-US"/>
        </w:rPr>
      </w:pPr>
    </w:p>
    <w:p w:rsidR="00702F99" w:rsidRPr="003373C6" w:rsidRDefault="00702F99" w:rsidP="00702F99">
      <w:pPr>
        <w:ind w:firstLine="567"/>
        <w:contextualSpacing/>
        <w:jc w:val="both"/>
        <w:rPr>
          <w:rFonts w:eastAsia="Calibri"/>
          <w:sz w:val="26"/>
          <w:szCs w:val="26"/>
          <w:lang w:val="uk-UA" w:eastAsia="en-US"/>
        </w:rPr>
      </w:pPr>
      <w:r w:rsidRPr="003373C6">
        <w:rPr>
          <w:rFonts w:eastAsia="Calibri"/>
          <w:b/>
          <w:sz w:val="26"/>
          <w:szCs w:val="26"/>
          <w:lang w:val="uk-UA" w:eastAsia="en-US"/>
        </w:rPr>
        <w:t>Ідентифікатор процедури закупівлі</w:t>
      </w:r>
      <w:r w:rsidR="005A72F2" w:rsidRPr="003373C6">
        <w:rPr>
          <w:rFonts w:eastAsia="Calibri"/>
          <w:sz w:val="26"/>
          <w:szCs w:val="26"/>
          <w:lang w:val="uk-UA" w:eastAsia="en-US"/>
        </w:rPr>
        <w:t xml:space="preserve">: </w:t>
      </w:r>
      <w:r w:rsidR="00D12DA8" w:rsidRPr="00D12DA8">
        <w:rPr>
          <w:rFonts w:eastAsia="Calibri"/>
          <w:sz w:val="26"/>
          <w:szCs w:val="26"/>
          <w:lang w:val="uk-UA" w:eastAsia="en-US"/>
        </w:rPr>
        <w:t>UA-2025-06-23-010502-a</w:t>
      </w:r>
      <w:r w:rsidRPr="00D12DA8">
        <w:rPr>
          <w:rFonts w:eastAsia="Calibri"/>
          <w:sz w:val="26"/>
          <w:szCs w:val="26"/>
          <w:lang w:val="uk-UA" w:eastAsia="en-US"/>
        </w:rPr>
        <w:t>.</w:t>
      </w:r>
      <w:bookmarkStart w:id="1" w:name="_GoBack"/>
      <w:bookmarkEnd w:id="1"/>
    </w:p>
    <w:p w:rsidR="00702F99" w:rsidRPr="003373C6" w:rsidRDefault="00702F99" w:rsidP="00702F99">
      <w:pPr>
        <w:contextualSpacing/>
        <w:jc w:val="both"/>
        <w:rPr>
          <w:rFonts w:eastAsia="Calibri"/>
          <w:sz w:val="26"/>
          <w:szCs w:val="26"/>
          <w:lang w:val="uk-UA" w:eastAsia="en-US"/>
        </w:rPr>
      </w:pPr>
    </w:p>
    <w:p w:rsidR="00702F99" w:rsidRPr="003373C6" w:rsidRDefault="00702F99" w:rsidP="005A72F2">
      <w:pPr>
        <w:ind w:firstLine="567"/>
        <w:jc w:val="both"/>
        <w:rPr>
          <w:sz w:val="26"/>
          <w:szCs w:val="26"/>
          <w:lang w:val="uk-UA"/>
        </w:rPr>
      </w:pPr>
      <w:r w:rsidRPr="003373C6">
        <w:rPr>
          <w:b/>
          <w:sz w:val="26"/>
          <w:szCs w:val="26"/>
          <w:lang w:val="uk-UA"/>
        </w:rPr>
        <w:t xml:space="preserve">Очікувана вартість предмета закупівлі: </w:t>
      </w:r>
      <w:r w:rsidR="008F2DD1" w:rsidRPr="003373C6">
        <w:rPr>
          <w:rFonts w:eastAsia="Calibri"/>
          <w:bCs/>
          <w:sz w:val="26"/>
          <w:szCs w:val="26"/>
          <w:lang w:val="uk-UA" w:eastAsia="en-US"/>
        </w:rPr>
        <w:t>302</w:t>
      </w:r>
      <w:r w:rsidRPr="003373C6">
        <w:rPr>
          <w:rFonts w:eastAsia="Calibri"/>
          <w:bCs/>
          <w:sz w:val="26"/>
          <w:szCs w:val="26"/>
          <w:lang w:val="uk-UA" w:eastAsia="en-US"/>
        </w:rPr>
        <w:t> 500,00</w:t>
      </w:r>
      <w:r w:rsidR="005A72F2" w:rsidRPr="003373C6">
        <w:rPr>
          <w:rFonts w:eastAsia="Calibri"/>
          <w:bCs/>
          <w:sz w:val="26"/>
          <w:szCs w:val="26"/>
          <w:lang w:val="uk-UA" w:eastAsia="en-US"/>
        </w:rPr>
        <w:t xml:space="preserve"> </w:t>
      </w:r>
      <w:r w:rsidR="005A72F2" w:rsidRPr="003373C6">
        <w:rPr>
          <w:sz w:val="26"/>
          <w:szCs w:val="26"/>
          <w:lang w:val="uk-UA"/>
        </w:rPr>
        <w:t xml:space="preserve">грн з </w:t>
      </w:r>
      <w:r w:rsidRPr="003373C6">
        <w:rPr>
          <w:sz w:val="26"/>
          <w:szCs w:val="26"/>
          <w:lang w:val="uk-UA"/>
        </w:rPr>
        <w:t>урахуванням ПДВ</w:t>
      </w:r>
      <w:r w:rsidR="005A72F2" w:rsidRPr="003373C6">
        <w:rPr>
          <w:sz w:val="26"/>
          <w:szCs w:val="26"/>
          <w:lang w:val="uk-UA"/>
        </w:rPr>
        <w:t>,</w:t>
      </w:r>
      <w:r w:rsidRPr="003373C6">
        <w:rPr>
          <w:sz w:val="26"/>
          <w:szCs w:val="26"/>
          <w:lang w:val="uk-UA"/>
        </w:rPr>
        <w:t xml:space="preserve"> за КЕКВ 2210, КПКВ </w:t>
      </w:r>
      <w:r w:rsidRPr="003373C6">
        <w:rPr>
          <w:rFonts w:eastAsia="Calibri"/>
          <w:sz w:val="26"/>
          <w:szCs w:val="26"/>
          <w:lang w:val="uk-UA" w:eastAsia="en-US"/>
        </w:rPr>
        <w:t>6521010</w:t>
      </w:r>
      <w:r w:rsidRPr="003373C6">
        <w:rPr>
          <w:sz w:val="26"/>
          <w:szCs w:val="26"/>
          <w:lang w:val="uk-UA"/>
        </w:rPr>
        <w:t>.</w:t>
      </w:r>
    </w:p>
    <w:p w:rsidR="005A72F2" w:rsidRPr="003373C6" w:rsidRDefault="005A72F2" w:rsidP="005A72F2">
      <w:pPr>
        <w:ind w:firstLine="567"/>
        <w:jc w:val="both"/>
        <w:rPr>
          <w:sz w:val="26"/>
          <w:szCs w:val="26"/>
          <w:lang w:val="uk-UA"/>
        </w:rPr>
      </w:pPr>
    </w:p>
    <w:p w:rsidR="000564FB" w:rsidRPr="003373C6" w:rsidRDefault="00220575" w:rsidP="005A72F2">
      <w:pPr>
        <w:ind w:firstLine="567"/>
        <w:jc w:val="both"/>
        <w:rPr>
          <w:sz w:val="26"/>
          <w:szCs w:val="26"/>
          <w:lang w:val="uk-UA"/>
        </w:rPr>
      </w:pPr>
      <w:r w:rsidRPr="003373C6">
        <w:rPr>
          <w:b/>
          <w:sz w:val="26"/>
          <w:szCs w:val="26"/>
          <w:lang w:val="uk-UA"/>
        </w:rPr>
        <w:t>Обґрунтування технічних та якісних характеристик предмета закупівлі:</w:t>
      </w:r>
      <w:r w:rsidR="00336F5E" w:rsidRPr="003373C6">
        <w:rPr>
          <w:sz w:val="26"/>
          <w:szCs w:val="26"/>
          <w:lang w:val="uk-UA"/>
        </w:rPr>
        <w:t xml:space="preserve"> </w:t>
      </w:r>
      <w:r w:rsidR="003373C6" w:rsidRPr="003373C6">
        <w:rPr>
          <w:b/>
          <w:sz w:val="26"/>
          <w:szCs w:val="26"/>
          <w:lang w:val="uk-UA"/>
        </w:rPr>
        <w:t>т</w:t>
      </w:r>
      <w:r w:rsidR="003373C6" w:rsidRPr="003373C6">
        <w:rPr>
          <w:sz w:val="26"/>
          <w:szCs w:val="26"/>
          <w:lang w:val="uk-UA"/>
        </w:rPr>
        <w:t>ехнічні та якісні характеристики визначені відповідно до потреб замовника та з урахуванням вимог нормативних документів до цього виду товару. Ш</w:t>
      </w:r>
      <w:r w:rsidR="000564FB" w:rsidRPr="003373C6">
        <w:rPr>
          <w:sz w:val="26"/>
          <w:szCs w:val="26"/>
          <w:lang w:val="uk-UA"/>
        </w:rPr>
        <w:t>тучна шкіра використовується для виготовлення твердої палітурки. Вимоги до її зовнішнього</w:t>
      </w:r>
      <w:r w:rsidR="002B31F2" w:rsidRPr="003373C6">
        <w:rPr>
          <w:sz w:val="26"/>
          <w:szCs w:val="26"/>
          <w:lang w:val="uk-UA"/>
        </w:rPr>
        <w:t xml:space="preserve"> вигляду</w:t>
      </w:r>
      <w:r w:rsidR="003373C6">
        <w:rPr>
          <w:sz w:val="26"/>
          <w:szCs w:val="26"/>
          <w:lang w:val="uk-UA"/>
        </w:rPr>
        <w:t>, питомої ваги</w:t>
      </w:r>
      <w:r w:rsidR="002B31F2" w:rsidRPr="003373C6">
        <w:rPr>
          <w:sz w:val="26"/>
          <w:szCs w:val="26"/>
          <w:lang w:val="uk-UA"/>
        </w:rPr>
        <w:t xml:space="preserve"> та складу</w:t>
      </w:r>
      <w:r w:rsidR="000564FB" w:rsidRPr="003373C6">
        <w:rPr>
          <w:sz w:val="26"/>
          <w:szCs w:val="26"/>
          <w:lang w:val="uk-UA"/>
        </w:rPr>
        <w:t xml:space="preserve"> обумовлені необхідністю отримання довговічного, естетично привабливого та функціонального кінцевого продукту. Матеріал </w:t>
      </w:r>
      <w:r w:rsidR="002B31F2" w:rsidRPr="003373C6">
        <w:rPr>
          <w:sz w:val="26"/>
          <w:szCs w:val="26"/>
          <w:lang w:val="uk-UA"/>
        </w:rPr>
        <w:t xml:space="preserve">має складатись з </w:t>
      </w:r>
      <w:r w:rsidR="000564FB" w:rsidRPr="003373C6">
        <w:rPr>
          <w:sz w:val="26"/>
          <w:szCs w:val="26"/>
          <w:lang w:val="uk-UA"/>
        </w:rPr>
        <w:t>віскози</w:t>
      </w:r>
      <w:r w:rsidR="002B31F2" w:rsidRPr="003373C6">
        <w:rPr>
          <w:sz w:val="26"/>
          <w:szCs w:val="26"/>
          <w:lang w:val="uk-UA"/>
        </w:rPr>
        <w:t xml:space="preserve"> 17-39 %</w:t>
      </w:r>
      <w:r w:rsidR="000564FB" w:rsidRPr="003373C6">
        <w:rPr>
          <w:sz w:val="26"/>
          <w:szCs w:val="26"/>
          <w:lang w:val="uk-UA"/>
        </w:rPr>
        <w:t xml:space="preserve"> та поліуретану</w:t>
      </w:r>
      <w:r w:rsidR="002B31F2" w:rsidRPr="003373C6">
        <w:rPr>
          <w:sz w:val="26"/>
          <w:szCs w:val="26"/>
          <w:lang w:val="uk-UA"/>
        </w:rPr>
        <w:t xml:space="preserve"> 61-</w:t>
      </w:r>
      <w:r w:rsidR="003373C6" w:rsidRPr="003373C6">
        <w:rPr>
          <w:sz w:val="26"/>
          <w:szCs w:val="26"/>
          <w:lang w:val="uk-UA"/>
        </w:rPr>
        <w:t>78 %, можлива наявність поліесте</w:t>
      </w:r>
      <w:r w:rsidR="002B31F2" w:rsidRPr="003373C6">
        <w:rPr>
          <w:sz w:val="26"/>
          <w:szCs w:val="26"/>
          <w:lang w:val="uk-UA"/>
        </w:rPr>
        <w:t>ру</w:t>
      </w:r>
      <w:r w:rsidR="003373C6">
        <w:rPr>
          <w:sz w:val="26"/>
          <w:szCs w:val="26"/>
          <w:lang w:val="uk-UA"/>
        </w:rPr>
        <w:t xml:space="preserve"> 3-7 %</w:t>
      </w:r>
      <w:r w:rsidR="000564FB" w:rsidRPr="003373C6">
        <w:rPr>
          <w:sz w:val="26"/>
          <w:szCs w:val="26"/>
          <w:lang w:val="uk-UA"/>
        </w:rPr>
        <w:t>. Такий склад забезпечує належну міцність, гнучкість, зносостійкість та водовідштовхувальні властивості.</w:t>
      </w:r>
    </w:p>
    <w:p w:rsidR="000564FB" w:rsidRPr="003373C6" w:rsidRDefault="000564FB" w:rsidP="005A72F2">
      <w:pPr>
        <w:ind w:firstLine="567"/>
        <w:jc w:val="both"/>
        <w:rPr>
          <w:sz w:val="26"/>
          <w:szCs w:val="26"/>
          <w:lang w:val="uk-UA"/>
        </w:rPr>
      </w:pPr>
      <w:r w:rsidRPr="003373C6">
        <w:rPr>
          <w:sz w:val="26"/>
          <w:szCs w:val="26"/>
          <w:lang w:val="uk-UA"/>
        </w:rPr>
        <w:t xml:space="preserve">Обрана товщина </w:t>
      </w:r>
      <w:r w:rsidR="003373C6" w:rsidRPr="003373C6">
        <w:rPr>
          <w:sz w:val="26"/>
          <w:szCs w:val="26"/>
          <w:lang w:val="uk-UA"/>
        </w:rPr>
        <w:t xml:space="preserve">0,6-0,9 мм </w:t>
      </w:r>
      <w:r w:rsidRPr="003373C6">
        <w:rPr>
          <w:sz w:val="26"/>
          <w:szCs w:val="26"/>
          <w:lang w:val="uk-UA"/>
        </w:rPr>
        <w:t>забезпечує оптимальне поєднання міцності та гнучкості матеріалу</w:t>
      </w:r>
      <w:r w:rsidR="002B31F2" w:rsidRPr="003373C6">
        <w:rPr>
          <w:sz w:val="26"/>
          <w:szCs w:val="26"/>
          <w:lang w:val="uk-UA"/>
        </w:rPr>
        <w:t>. Тонший матеріал може бути недостатньо міцним і деформуватися при експлуатації,</w:t>
      </w:r>
      <w:r w:rsidR="003373C6" w:rsidRPr="003373C6">
        <w:rPr>
          <w:sz w:val="26"/>
          <w:szCs w:val="26"/>
          <w:lang w:val="uk-UA"/>
        </w:rPr>
        <w:t xml:space="preserve"> а товщий – складним у роботі, щ</w:t>
      </w:r>
      <w:r w:rsidR="002B31F2" w:rsidRPr="003373C6">
        <w:rPr>
          <w:sz w:val="26"/>
          <w:szCs w:val="26"/>
          <w:lang w:val="uk-UA"/>
        </w:rPr>
        <w:t>о негативно впливає на якість виробів.</w:t>
      </w:r>
    </w:p>
    <w:p w:rsidR="003373C6" w:rsidRPr="003373C6" w:rsidRDefault="003373C6" w:rsidP="003373C6">
      <w:pPr>
        <w:ind w:firstLine="567"/>
        <w:jc w:val="both"/>
        <w:rPr>
          <w:sz w:val="26"/>
          <w:szCs w:val="26"/>
          <w:lang w:val="uk-UA"/>
        </w:rPr>
      </w:pPr>
      <w:r w:rsidRPr="003373C6">
        <w:rPr>
          <w:sz w:val="26"/>
          <w:szCs w:val="26"/>
          <w:lang w:val="uk-UA"/>
        </w:rPr>
        <w:t>Стандартна ширина 140 см дозволяє раціонально використовувати матеріал при серійному виготовленні поліграфічної продукції, знижуючи виробничі витрати.</w:t>
      </w:r>
    </w:p>
    <w:p w:rsidR="002A1B1A" w:rsidRPr="003373C6" w:rsidRDefault="002A1B1A" w:rsidP="00EF74C2">
      <w:pPr>
        <w:ind w:firstLine="567"/>
        <w:jc w:val="center"/>
        <w:rPr>
          <w:b/>
          <w:sz w:val="26"/>
          <w:szCs w:val="26"/>
          <w:lang w:val="uk-UA"/>
        </w:rPr>
      </w:pPr>
    </w:p>
    <w:p w:rsidR="00702F99" w:rsidRPr="003373C6" w:rsidRDefault="00702F99" w:rsidP="00702F99">
      <w:pPr>
        <w:ind w:right="-2" w:firstLine="567"/>
        <w:jc w:val="both"/>
        <w:rPr>
          <w:sz w:val="26"/>
          <w:szCs w:val="26"/>
          <w:lang w:val="uk-UA"/>
        </w:rPr>
      </w:pPr>
      <w:r w:rsidRPr="003373C6">
        <w:rPr>
          <w:b/>
          <w:sz w:val="26"/>
          <w:szCs w:val="26"/>
          <w:lang w:val="uk-UA"/>
        </w:rPr>
        <w:t>Обґрунтування розміру бюджетного призначення</w:t>
      </w:r>
      <w:r w:rsidRPr="003373C6">
        <w:rPr>
          <w:sz w:val="26"/>
          <w:szCs w:val="26"/>
          <w:lang w:val="uk-UA"/>
        </w:rPr>
        <w:t>: відповідно до кошторисного призначення на 2025 рік.</w:t>
      </w:r>
    </w:p>
    <w:p w:rsidR="00702F99" w:rsidRPr="003373C6" w:rsidRDefault="00702F99" w:rsidP="00702F99">
      <w:pPr>
        <w:ind w:right="-2" w:firstLine="567"/>
        <w:jc w:val="both"/>
        <w:rPr>
          <w:sz w:val="26"/>
          <w:szCs w:val="26"/>
          <w:lang w:val="uk-UA"/>
        </w:rPr>
      </w:pPr>
    </w:p>
    <w:p w:rsidR="00702F99" w:rsidRPr="003373C6" w:rsidRDefault="00702F99" w:rsidP="00702F99">
      <w:pPr>
        <w:ind w:firstLine="567"/>
        <w:jc w:val="both"/>
        <w:rPr>
          <w:sz w:val="26"/>
          <w:szCs w:val="26"/>
          <w:lang w:val="uk-UA"/>
        </w:rPr>
      </w:pPr>
      <w:r w:rsidRPr="003373C6">
        <w:rPr>
          <w:rFonts w:eastAsia="Calibri"/>
          <w:b/>
          <w:sz w:val="26"/>
          <w:szCs w:val="26"/>
          <w:lang w:val="uk-UA" w:eastAsia="en-US"/>
        </w:rPr>
        <w:t>Обґрунтування о</w:t>
      </w:r>
      <w:r w:rsidRPr="003373C6">
        <w:rPr>
          <w:b/>
          <w:sz w:val="26"/>
          <w:szCs w:val="26"/>
          <w:lang w:val="uk-UA"/>
        </w:rPr>
        <w:t>чікуван</w:t>
      </w:r>
      <w:r w:rsidRPr="003373C6">
        <w:rPr>
          <w:rFonts w:eastAsia="Calibri"/>
          <w:b/>
          <w:sz w:val="26"/>
          <w:szCs w:val="26"/>
          <w:lang w:val="uk-UA" w:eastAsia="en-US"/>
        </w:rPr>
        <w:t>ої</w:t>
      </w:r>
      <w:r w:rsidRPr="003373C6">
        <w:rPr>
          <w:b/>
          <w:sz w:val="26"/>
          <w:szCs w:val="26"/>
          <w:lang w:val="uk-UA"/>
        </w:rPr>
        <w:t xml:space="preserve"> варт</w:t>
      </w:r>
      <w:r w:rsidRPr="003373C6">
        <w:rPr>
          <w:rFonts w:eastAsia="Calibri"/>
          <w:b/>
          <w:sz w:val="26"/>
          <w:szCs w:val="26"/>
          <w:lang w:val="uk-UA" w:eastAsia="en-US"/>
        </w:rPr>
        <w:t xml:space="preserve">ості </w:t>
      </w:r>
      <w:r w:rsidRPr="003373C6">
        <w:rPr>
          <w:b/>
          <w:sz w:val="26"/>
          <w:szCs w:val="26"/>
          <w:lang w:val="uk-UA"/>
        </w:rPr>
        <w:t xml:space="preserve">предмета закупівлі:  </w:t>
      </w:r>
      <w:r w:rsidRPr="003373C6">
        <w:rPr>
          <w:sz w:val="26"/>
          <w:szCs w:val="26"/>
          <w:lang w:val="uk-UA"/>
        </w:rPr>
        <w:t xml:space="preserve">очікувана вартість предмета закупівлі визначена методом порівняння ринкових цін (на підставі загальнодоступної відкритої інформації та даних пропозицій постачальників) на момент вивчення ринку, у межах кошторисних призначень на ці цілі. </w:t>
      </w:r>
    </w:p>
    <w:p w:rsidR="00702F99" w:rsidRPr="003373C6" w:rsidRDefault="00702F99" w:rsidP="00702F99">
      <w:pPr>
        <w:ind w:right="-2" w:firstLine="567"/>
        <w:jc w:val="both"/>
        <w:rPr>
          <w:b/>
          <w:sz w:val="26"/>
          <w:szCs w:val="26"/>
          <w:lang w:val="uk-UA"/>
        </w:rPr>
      </w:pPr>
    </w:p>
    <w:p w:rsidR="00447F1F" w:rsidRPr="003373C6" w:rsidRDefault="00447F1F" w:rsidP="002A1B1A">
      <w:pPr>
        <w:pStyle w:val="2"/>
        <w:rPr>
          <w:sz w:val="26"/>
          <w:szCs w:val="26"/>
          <w:lang w:val="uk-UA"/>
        </w:rPr>
      </w:pPr>
    </w:p>
    <w:sectPr w:rsidR="00447F1F" w:rsidRPr="003373C6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7F1F"/>
    <w:rsid w:val="0000299F"/>
    <w:rsid w:val="0002443E"/>
    <w:rsid w:val="000533AF"/>
    <w:rsid w:val="000564FB"/>
    <w:rsid w:val="000F3A37"/>
    <w:rsid w:val="001372A9"/>
    <w:rsid w:val="00220575"/>
    <w:rsid w:val="00250A2E"/>
    <w:rsid w:val="002A1B1A"/>
    <w:rsid w:val="002B31F2"/>
    <w:rsid w:val="00336F5E"/>
    <w:rsid w:val="003373C6"/>
    <w:rsid w:val="0034650C"/>
    <w:rsid w:val="003C57A1"/>
    <w:rsid w:val="003D1416"/>
    <w:rsid w:val="003E189E"/>
    <w:rsid w:val="00447F1F"/>
    <w:rsid w:val="00454F8C"/>
    <w:rsid w:val="004C2B77"/>
    <w:rsid w:val="005A72F2"/>
    <w:rsid w:val="005D2984"/>
    <w:rsid w:val="00646085"/>
    <w:rsid w:val="00657A88"/>
    <w:rsid w:val="006B3FBF"/>
    <w:rsid w:val="006C458E"/>
    <w:rsid w:val="00702F99"/>
    <w:rsid w:val="007300C4"/>
    <w:rsid w:val="00747E7A"/>
    <w:rsid w:val="007519D5"/>
    <w:rsid w:val="008F2DD1"/>
    <w:rsid w:val="00997E4C"/>
    <w:rsid w:val="00A008BF"/>
    <w:rsid w:val="00A229F2"/>
    <w:rsid w:val="00B548B7"/>
    <w:rsid w:val="00BD61F1"/>
    <w:rsid w:val="00D12DA8"/>
    <w:rsid w:val="00D211CE"/>
    <w:rsid w:val="00D91632"/>
    <w:rsid w:val="00EA6F2C"/>
    <w:rsid w:val="00EF74C2"/>
    <w:rsid w:val="00F4128E"/>
    <w:rsid w:val="00F4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8783"/>
  <w15:docId w15:val="{4C79549E-F98A-4F4F-86B0-5409E59F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7F1F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uiPriority w:val="99"/>
    <w:rsid w:val="00447F1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у Знак"/>
    <w:link w:val="a3"/>
    <w:uiPriority w:val="34"/>
    <w:locked/>
    <w:rsid w:val="00447F1F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rsid w:val="00447F1F"/>
    <w:pPr>
      <w:suppressAutoHyphens/>
      <w:jc w:val="both"/>
    </w:pPr>
    <w:rPr>
      <w:sz w:val="22"/>
      <w:szCs w:val="22"/>
      <w:lang w:val="en-US"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702F99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702F9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1568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Переверзєв Олексій</cp:lastModifiedBy>
  <cp:revision>26</cp:revision>
  <dcterms:created xsi:type="dcterms:W3CDTF">2021-05-26T06:43:00Z</dcterms:created>
  <dcterms:modified xsi:type="dcterms:W3CDTF">2025-06-23T12:57:00Z</dcterms:modified>
</cp:coreProperties>
</file>