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D45" w:rsidRPr="00E1674B" w:rsidRDefault="00DF7B50" w:rsidP="00E167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74B">
        <w:rPr>
          <w:rFonts w:ascii="Times New Roman" w:hAnsi="Times New Roman" w:cs="Times New Roman"/>
          <w:b/>
          <w:sz w:val="26"/>
          <w:szCs w:val="26"/>
        </w:rPr>
        <w:t>Інформація</w:t>
      </w:r>
    </w:p>
    <w:p w:rsidR="00DF7B50" w:rsidRPr="00E1674B" w:rsidRDefault="00DF7B50" w:rsidP="00E167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74B">
        <w:rPr>
          <w:rFonts w:ascii="Times New Roman" w:hAnsi="Times New Roman" w:cs="Times New Roman"/>
          <w:b/>
          <w:sz w:val="26"/>
          <w:szCs w:val="26"/>
        </w:rPr>
        <w:t xml:space="preserve">щодо </w:t>
      </w:r>
      <w:proofErr w:type="spellStart"/>
      <w:r w:rsidRPr="00E1674B">
        <w:rPr>
          <w:rFonts w:ascii="Times New Roman" w:hAnsi="Times New Roman" w:cs="Times New Roman"/>
          <w:b/>
          <w:sz w:val="26"/>
          <w:szCs w:val="26"/>
        </w:rPr>
        <w:t>обгрунтування</w:t>
      </w:r>
      <w:proofErr w:type="spellEnd"/>
      <w:r w:rsidRPr="00E1674B">
        <w:rPr>
          <w:rFonts w:ascii="Times New Roman" w:hAnsi="Times New Roman" w:cs="Times New Roman"/>
          <w:b/>
          <w:sz w:val="26"/>
          <w:szCs w:val="26"/>
        </w:rPr>
        <w:t xml:space="preserve">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p w:rsidR="00DF7B50" w:rsidRPr="00E1674B" w:rsidRDefault="00DF7B50" w:rsidP="00E167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674B">
        <w:rPr>
          <w:rFonts w:ascii="Times New Roman" w:hAnsi="Times New Roman" w:cs="Times New Roman"/>
        </w:rPr>
        <w:t xml:space="preserve">(відповідно до пункту </w:t>
      </w:r>
      <w:r w:rsidRPr="00E1674B">
        <w:rPr>
          <w:rFonts w:ascii="Times New Roman" w:hAnsi="Times New Roman" w:cs="Times New Roman"/>
          <w:lang w:val="ru-RU"/>
        </w:rPr>
        <w:t>4′</w:t>
      </w:r>
      <w:r w:rsidRPr="00E1674B">
        <w:rPr>
          <w:rFonts w:ascii="Times New Roman" w:hAnsi="Times New Roman" w:cs="Times New Roman"/>
        </w:rPr>
        <w:t xml:space="preserve"> постанови КМУ від 11.10.2016 №710 «Про ефективне використання державних коштів» (зі змінами))</w:t>
      </w:r>
    </w:p>
    <w:tbl>
      <w:tblPr>
        <w:tblpPr w:leftFromText="180" w:rightFromText="180" w:vertAnchor="text" w:horzAnchor="margin" w:tblpY="1"/>
        <w:tblW w:w="9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2977"/>
        <w:gridCol w:w="6113"/>
      </w:tblGrid>
      <w:tr w:rsidR="00573B21" w:rsidRPr="00573B21" w:rsidTr="00573B21">
        <w:trPr>
          <w:trHeight w:val="285"/>
        </w:trPr>
        <w:tc>
          <w:tcPr>
            <w:tcW w:w="870" w:type="dxa"/>
            <w:vAlign w:val="center"/>
          </w:tcPr>
          <w:p w:rsidR="00573B21" w:rsidRPr="00573B21" w:rsidRDefault="00573B21" w:rsidP="00573B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573B21" w:rsidRPr="00573B21" w:rsidRDefault="00573B21" w:rsidP="00573B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Найменування замовника</w:t>
            </w:r>
          </w:p>
        </w:tc>
        <w:tc>
          <w:tcPr>
            <w:tcW w:w="6113" w:type="dxa"/>
          </w:tcPr>
          <w:p w:rsidR="00573B21" w:rsidRPr="00573B21" w:rsidRDefault="00573B21" w:rsidP="00573B2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</w:rPr>
              <w:t>Управління Служби безпеки України в Одеській області</w:t>
            </w:r>
          </w:p>
        </w:tc>
      </w:tr>
      <w:tr w:rsidR="00573B21" w:rsidRPr="00573B21" w:rsidTr="00573B21">
        <w:trPr>
          <w:trHeight w:val="510"/>
        </w:trPr>
        <w:tc>
          <w:tcPr>
            <w:tcW w:w="870" w:type="dxa"/>
            <w:vAlign w:val="center"/>
          </w:tcPr>
          <w:p w:rsidR="00573B21" w:rsidRPr="00573B21" w:rsidRDefault="00573B21" w:rsidP="00573B2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573B21" w:rsidRPr="00573B21" w:rsidRDefault="00573B21" w:rsidP="00573B2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Місцезнаходження</w:t>
            </w:r>
          </w:p>
        </w:tc>
        <w:tc>
          <w:tcPr>
            <w:tcW w:w="6113" w:type="dxa"/>
          </w:tcPr>
          <w:p w:rsidR="00573B21" w:rsidRPr="00573B21" w:rsidRDefault="00573B21" w:rsidP="00573B2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</w:rPr>
              <w:t>Україна, 65045, м. Одеса, вул. Єврейська, 43</w:t>
            </w:r>
          </w:p>
        </w:tc>
      </w:tr>
      <w:tr w:rsidR="00573B21" w:rsidRPr="00573B21" w:rsidTr="00573B21">
        <w:trPr>
          <w:trHeight w:val="1119"/>
        </w:trPr>
        <w:tc>
          <w:tcPr>
            <w:tcW w:w="870" w:type="dxa"/>
            <w:vAlign w:val="center"/>
          </w:tcPr>
          <w:p w:rsidR="00573B21" w:rsidRPr="00573B21" w:rsidRDefault="00573B21" w:rsidP="00573B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:rsidR="00573B21" w:rsidRPr="00573B21" w:rsidRDefault="00573B21" w:rsidP="00573B21">
            <w:pPr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Calibri" w:hAnsi="Times New Roman" w:cs="Times New Roman"/>
              </w:rPr>
              <w:t>Назва предмета закупівлі</w:t>
            </w:r>
          </w:p>
        </w:tc>
        <w:tc>
          <w:tcPr>
            <w:tcW w:w="6113" w:type="dxa"/>
          </w:tcPr>
          <w:p w:rsidR="00573B21" w:rsidRPr="00573B21" w:rsidRDefault="00573B21" w:rsidP="00573B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73B21">
              <w:rPr>
                <w:rFonts w:ascii="Times New Roman" w:hAnsi="Times New Roman" w:cs="Times New Roman"/>
              </w:rPr>
              <w:t xml:space="preserve">ДК </w:t>
            </w:r>
            <w:r w:rsidRPr="00573B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021:2015:33150000-6 «Апаратура для радіотерапії, механотерапії, електротерапії та фізичної терапії»</w:t>
            </w:r>
            <w:r w:rsidRPr="00573B21">
              <w:rPr>
                <w:rFonts w:ascii="Times New Roman" w:eastAsia="Calibri" w:hAnsi="Times New Roman" w:cs="Times New Roman"/>
                <w:bdr w:val="none" w:sz="0" w:space="0" w:color="auto" w:frame="1"/>
              </w:rPr>
              <w:t xml:space="preserve"> (НК 024:2023 «Класифікатор медичних виробів»: </w:t>
            </w:r>
            <w:r w:rsidRPr="00573B21">
              <w:rPr>
                <w:rFonts w:ascii="Times New Roman" w:eastAsia="Calibri" w:hAnsi="Times New Roman" w:cs="Times New Roman"/>
                <w:lang w:eastAsia="uk-UA"/>
              </w:rPr>
              <w:t>46571</w:t>
            </w:r>
            <w:r w:rsidRPr="00573B21">
              <w:rPr>
                <w:rFonts w:ascii="Times New Roman" w:eastAsia="Calibri" w:hAnsi="Times New Roman" w:cs="Times New Roman"/>
                <w:bdr w:val="none" w:sz="0" w:space="0" w:color="auto" w:frame="1"/>
              </w:rPr>
              <w:t xml:space="preserve"> </w:t>
            </w:r>
            <w:r w:rsidRPr="00573B21">
              <w:rPr>
                <w:rFonts w:ascii="Times New Roman" w:eastAsia="Calibri" w:hAnsi="Times New Roman" w:cs="Times New Roman"/>
                <w:lang w:eastAsia="uk-UA"/>
              </w:rPr>
              <w:t>Фізіотерапевтична система для електростимуляції, що живиться від мережі</w:t>
            </w:r>
          </w:p>
        </w:tc>
      </w:tr>
      <w:tr w:rsidR="00573B21" w:rsidRPr="00573B21" w:rsidTr="00573B21">
        <w:trPr>
          <w:trHeight w:val="15"/>
        </w:trPr>
        <w:tc>
          <w:tcPr>
            <w:tcW w:w="870" w:type="dxa"/>
            <w:vAlign w:val="center"/>
          </w:tcPr>
          <w:p w:rsidR="00573B21" w:rsidRPr="00573B21" w:rsidRDefault="00573B21" w:rsidP="00573B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:rsidR="00573B21" w:rsidRPr="00573B21" w:rsidRDefault="00573B21" w:rsidP="00573B21">
            <w:pPr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Процедура закупівлі</w:t>
            </w:r>
          </w:p>
        </w:tc>
        <w:tc>
          <w:tcPr>
            <w:tcW w:w="6113" w:type="dxa"/>
            <w:vAlign w:val="center"/>
          </w:tcPr>
          <w:p w:rsidR="00573B21" w:rsidRPr="00573B21" w:rsidRDefault="00573B21" w:rsidP="00573B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3B21">
              <w:rPr>
                <w:rFonts w:ascii="Times New Roman" w:eastAsia="Calibri" w:hAnsi="Times New Roman" w:cs="Times New Roman"/>
              </w:rPr>
              <w:t xml:space="preserve">Відкриті торги (з особливостями), </w:t>
            </w:r>
          </w:p>
          <w:p w:rsidR="00573B21" w:rsidRPr="00573B21" w:rsidRDefault="00573B21" w:rsidP="00573B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3B21">
              <w:rPr>
                <w:rFonts w:ascii="Times New Roman" w:eastAsia="Calibri" w:hAnsi="Times New Roman" w:cs="Times New Roman"/>
              </w:rPr>
              <w:t xml:space="preserve">передбачені постановою Кабінету Міністрів України </w:t>
            </w:r>
          </w:p>
          <w:p w:rsidR="00573B21" w:rsidRPr="00573B21" w:rsidRDefault="00573B21" w:rsidP="0057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  <w:r w:rsidRPr="00573B21">
              <w:rPr>
                <w:rFonts w:ascii="Times New Roman" w:eastAsia="Calibri" w:hAnsi="Times New Roman" w:cs="Times New Roman"/>
              </w:rPr>
              <w:t xml:space="preserve">№1178 від 12 жовтня 2022 року </w:t>
            </w:r>
          </w:p>
        </w:tc>
      </w:tr>
      <w:tr w:rsidR="00573B21" w:rsidRPr="00573B21" w:rsidTr="00573B21">
        <w:trPr>
          <w:trHeight w:val="240"/>
        </w:trPr>
        <w:tc>
          <w:tcPr>
            <w:tcW w:w="870" w:type="dxa"/>
            <w:vAlign w:val="center"/>
          </w:tcPr>
          <w:p w:rsidR="00573B21" w:rsidRPr="00573B21" w:rsidRDefault="00573B21" w:rsidP="00573B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vAlign w:val="center"/>
          </w:tcPr>
          <w:p w:rsidR="00573B21" w:rsidRPr="00573B21" w:rsidRDefault="00573B21" w:rsidP="00573B21">
            <w:pPr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Очікувана вартість предмета закупівлі</w:t>
            </w:r>
          </w:p>
        </w:tc>
        <w:tc>
          <w:tcPr>
            <w:tcW w:w="6113" w:type="dxa"/>
          </w:tcPr>
          <w:p w:rsidR="00573B21" w:rsidRPr="00573B21" w:rsidRDefault="00573B21" w:rsidP="00573B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3B2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  <w:r w:rsidRPr="00573B21">
              <w:rPr>
                <w:rFonts w:ascii="Times New Roman" w:hAnsi="Times New Roman" w:cs="Times New Roman"/>
              </w:rPr>
              <w:t>130 000, 00 грн. (сто тридцять тисяч грн. 00 коп.) з усіма обов’язковими податкам и та зборами</w:t>
            </w:r>
          </w:p>
        </w:tc>
      </w:tr>
      <w:tr w:rsidR="00573B21" w:rsidRPr="00573B21" w:rsidTr="00573B21">
        <w:trPr>
          <w:trHeight w:val="240"/>
        </w:trPr>
        <w:tc>
          <w:tcPr>
            <w:tcW w:w="870" w:type="dxa"/>
            <w:vAlign w:val="center"/>
          </w:tcPr>
          <w:p w:rsidR="00573B21" w:rsidRPr="00573B21" w:rsidRDefault="00573B21" w:rsidP="00573B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vAlign w:val="center"/>
          </w:tcPr>
          <w:p w:rsidR="00573B21" w:rsidRPr="00573B21" w:rsidRDefault="00573B21" w:rsidP="00573B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3B21">
              <w:rPr>
                <w:rFonts w:ascii="Times New Roman" w:eastAsia="Times New Roman" w:hAnsi="Times New Roman" w:cs="Times New Roman"/>
                <w:color w:val="000000"/>
              </w:rPr>
              <w:t>Ідентифікатор закупівлі</w:t>
            </w:r>
          </w:p>
        </w:tc>
        <w:tc>
          <w:tcPr>
            <w:tcW w:w="6113" w:type="dxa"/>
          </w:tcPr>
          <w:p w:rsidR="00573B21" w:rsidRPr="00573B21" w:rsidRDefault="00573B21" w:rsidP="00573B2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73B2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UA-2026-06-18-009512-a</w:t>
            </w:r>
          </w:p>
        </w:tc>
      </w:tr>
      <w:tr w:rsidR="00573B21" w:rsidRPr="00573B21" w:rsidTr="00573B21">
        <w:trPr>
          <w:trHeight w:val="4201"/>
        </w:trPr>
        <w:tc>
          <w:tcPr>
            <w:tcW w:w="870" w:type="dxa"/>
            <w:vAlign w:val="center"/>
          </w:tcPr>
          <w:p w:rsidR="00573B21" w:rsidRPr="00573B21" w:rsidRDefault="00AB3F68" w:rsidP="00573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vAlign w:val="center"/>
          </w:tcPr>
          <w:p w:rsidR="00573B21" w:rsidRPr="00573B21" w:rsidRDefault="00573B21" w:rsidP="00573B2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73B21">
              <w:rPr>
                <w:rFonts w:ascii="Times New Roman" w:eastAsia="Times New Roman" w:hAnsi="Times New Roman" w:cs="Times New Roman"/>
                <w:color w:val="000000"/>
              </w:rPr>
              <w:t>Обгрунтування</w:t>
            </w:r>
            <w:proofErr w:type="spellEnd"/>
            <w:r w:rsidRPr="00573B21">
              <w:rPr>
                <w:rFonts w:ascii="Times New Roman" w:eastAsia="Times New Roman" w:hAnsi="Times New Roman" w:cs="Times New Roman"/>
                <w:color w:val="000000"/>
              </w:rPr>
              <w:t xml:space="preserve"> технічних та якісних характеристик закупівлі</w:t>
            </w:r>
          </w:p>
        </w:tc>
        <w:tc>
          <w:tcPr>
            <w:tcW w:w="6113" w:type="dxa"/>
          </w:tcPr>
          <w:p w:rsidR="00573B21" w:rsidRPr="00573B21" w:rsidRDefault="00573B21" w:rsidP="00573B21">
            <w:pPr>
              <w:kinsoku w:val="0"/>
              <w:overflowPunct w:val="0"/>
              <w:spacing w:before="127" w:line="280" w:lineRule="auto"/>
              <w:ind w:firstLine="315"/>
              <w:jc w:val="both"/>
              <w:rPr>
                <w:rFonts w:ascii="Times New Roman" w:hAnsi="Times New Roman" w:cs="Times New Roman"/>
                <w:color w:val="3B3838" w:themeColor="background2" w:themeShade="40"/>
                <w:lang w:eastAsia="uk-UA"/>
              </w:rPr>
            </w:pPr>
            <w:r w:rsidRPr="00573B21">
              <w:rPr>
                <w:rFonts w:ascii="Times New Roman" w:hAnsi="Times New Roman" w:cs="Times New Roman"/>
                <w:color w:val="3B3838" w:themeColor="background2" w:themeShade="40"/>
                <w:lang w:eastAsia="uk-UA"/>
              </w:rPr>
              <w:t>Прилад являє собою короткохвильовий діатермічний апарат, який працює на частоті 27,12 МГц. Він використовує ємнісні електроди для клінічного застосування коливальної електромагнітної енергії в безперервному та імпульсному режимах для лікування широкого спектру ортопедичних та фізіотерапевтичних станів. Таким чином, він підходить для всіх видів діатермічного лікування як в клініці, так і медичній практиці.</w:t>
            </w:r>
          </w:p>
          <w:p w:rsidR="00573B21" w:rsidRPr="00573B21" w:rsidRDefault="00573B21" w:rsidP="00573B21">
            <w:pPr>
              <w:kinsoku w:val="0"/>
              <w:overflowPunct w:val="0"/>
              <w:spacing w:before="127" w:line="280" w:lineRule="auto"/>
              <w:ind w:left="10" w:firstLine="315"/>
              <w:jc w:val="both"/>
              <w:rPr>
                <w:rFonts w:ascii="Times New Roman" w:hAnsi="Times New Roman" w:cs="Times New Roman"/>
                <w:color w:val="3B3838" w:themeColor="background2" w:themeShade="40"/>
                <w:lang w:eastAsia="uk-UA"/>
              </w:rPr>
            </w:pPr>
            <w:r w:rsidRPr="00573B21">
              <w:rPr>
                <w:rFonts w:ascii="Times New Roman" w:hAnsi="Times New Roman" w:cs="Times New Roman"/>
                <w:color w:val="3B3838" w:themeColor="background2" w:themeShade="40"/>
                <w:lang w:eastAsia="uk-UA"/>
              </w:rPr>
              <w:t>Апарат призначений для нагрівання тканин із низьким кровообігом (підшкірні жирові тканини, сполучні тканини, верхні шари м’язів) в безперервному та імпульсному режимах, призначений для лікування широкого спектру медичних станів, таких як м’язові спазми, контрактури суглобів, біль у суглобах і м’язах.</w:t>
            </w:r>
          </w:p>
        </w:tc>
      </w:tr>
      <w:tr w:rsidR="00573B21" w:rsidRPr="00573B21" w:rsidTr="00573B21">
        <w:trPr>
          <w:trHeight w:val="1119"/>
        </w:trPr>
        <w:tc>
          <w:tcPr>
            <w:tcW w:w="870" w:type="dxa"/>
            <w:vAlign w:val="center"/>
          </w:tcPr>
          <w:p w:rsidR="00573B21" w:rsidRPr="00573B21" w:rsidRDefault="00AB3F68" w:rsidP="00573B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:rsidR="00573B21" w:rsidRPr="00573B21" w:rsidRDefault="00232429" w:rsidP="00573B2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розміру бюджетного призначення</w:t>
            </w:r>
          </w:p>
        </w:tc>
        <w:tc>
          <w:tcPr>
            <w:tcW w:w="6113" w:type="dxa"/>
            <w:vAlign w:val="center"/>
          </w:tcPr>
          <w:p w:rsidR="00573B21" w:rsidRPr="00573B21" w:rsidRDefault="00232429" w:rsidP="00573B21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Розмір бюджетних призначень розрахований відповідно до кошторисного призначення на 2026 рік.</w:t>
            </w:r>
          </w:p>
        </w:tc>
      </w:tr>
      <w:tr w:rsidR="00266877" w:rsidRPr="00573B21" w:rsidTr="00573B21">
        <w:trPr>
          <w:trHeight w:val="1119"/>
        </w:trPr>
        <w:tc>
          <w:tcPr>
            <w:tcW w:w="870" w:type="dxa"/>
            <w:vAlign w:val="center"/>
          </w:tcPr>
          <w:p w:rsidR="00266877" w:rsidRDefault="00266877" w:rsidP="00573B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  <w:vAlign w:val="center"/>
          </w:tcPr>
          <w:p w:rsidR="00266877" w:rsidRDefault="00266877" w:rsidP="00573B2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очікуваної вартості</w:t>
            </w:r>
          </w:p>
        </w:tc>
        <w:tc>
          <w:tcPr>
            <w:tcW w:w="6113" w:type="dxa"/>
            <w:vAlign w:val="center"/>
          </w:tcPr>
          <w:p w:rsidR="00266877" w:rsidRDefault="00266877" w:rsidP="00573B21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Очікувана вартість Закупівлі визначена відповідно до Наказу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№275 (зі змінами). Розрахунок очікуваної вартості предмета Закупівлі здійснюється методом порівняння ринкових цін, на підставі інформації з отриманих цінових пропозицій на момент визначення ринку, у межах кошторисних призначень.</w:t>
            </w:r>
          </w:p>
        </w:tc>
      </w:tr>
    </w:tbl>
    <w:p w:rsidR="00DF7B50" w:rsidRDefault="00DF7B50" w:rsidP="00DF7B50">
      <w:pPr>
        <w:rPr>
          <w:rFonts w:ascii="Times New Roman" w:hAnsi="Times New Roman" w:cs="Times New Roman"/>
          <w:sz w:val="24"/>
          <w:szCs w:val="24"/>
        </w:rPr>
      </w:pPr>
    </w:p>
    <w:p w:rsidR="00DF7B50" w:rsidRPr="00E1674B" w:rsidRDefault="00DF7B50" w:rsidP="00DF7B50">
      <w:pPr>
        <w:rPr>
          <w:rFonts w:ascii="Times New Roman" w:hAnsi="Times New Roman" w:cs="Times New Roman"/>
          <w:sz w:val="24"/>
          <w:szCs w:val="24"/>
        </w:rPr>
      </w:pPr>
    </w:p>
    <w:sectPr w:rsidR="00DF7B50" w:rsidRPr="00E1674B" w:rsidSect="00266877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50"/>
    <w:rsid w:val="00151D45"/>
    <w:rsid w:val="00232429"/>
    <w:rsid w:val="00266877"/>
    <w:rsid w:val="005356FA"/>
    <w:rsid w:val="00573B21"/>
    <w:rsid w:val="00AB3F68"/>
    <w:rsid w:val="00BF3880"/>
    <w:rsid w:val="00DF7B50"/>
    <w:rsid w:val="00E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80EF"/>
  <w15:chartTrackingRefBased/>
  <w15:docId w15:val="{1258AC4B-2217-477B-B790-5A095D03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19C6-4BAD-4C53-8023-1C8ADC35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Microsoft Office User</cp:lastModifiedBy>
  <cp:revision>11</cp:revision>
  <dcterms:created xsi:type="dcterms:W3CDTF">2026-07-06T07:23:00Z</dcterms:created>
  <dcterms:modified xsi:type="dcterms:W3CDTF">2026-07-06T08:13:00Z</dcterms:modified>
</cp:coreProperties>
</file>